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57" w:type="dxa"/>
          <w:bottom w:w="57" w:type="dxa"/>
        </w:tblCellMar>
        <w:tblLook w:val="04A0" w:firstRow="1" w:lastRow="0" w:firstColumn="1" w:lastColumn="0" w:noHBand="0" w:noVBand="1"/>
      </w:tblPr>
      <w:tblGrid>
        <w:gridCol w:w="533"/>
        <w:gridCol w:w="8222"/>
        <w:gridCol w:w="5812"/>
      </w:tblGrid>
      <w:tr w:rsidR="00164AB9" w:rsidRPr="00D85792" w:rsidTr="00D85792">
        <w:trPr>
          <w:cantSplit/>
        </w:trPr>
        <w:tc>
          <w:tcPr>
            <w:tcW w:w="14567" w:type="dxa"/>
            <w:gridSpan w:val="3"/>
          </w:tcPr>
          <w:p w:rsidR="00164AB9" w:rsidRPr="00D85792" w:rsidRDefault="00164AB9" w:rsidP="00D85792">
            <w:pPr>
              <w:spacing w:line="276" w:lineRule="auto"/>
              <w:rPr>
                <w:rFonts w:asciiTheme="majorBidi" w:hAnsiTheme="majorBidi" w:cstheme="majorBidi"/>
                <w:b/>
                <w:color w:val="0000CC"/>
                <w:lang w:val="en-US"/>
              </w:rPr>
            </w:pPr>
            <w:r w:rsidRPr="00D85792">
              <w:rPr>
                <w:rFonts w:asciiTheme="majorBidi" w:hAnsiTheme="majorBidi" w:cstheme="majorBidi"/>
                <w:b/>
                <w:color w:val="0000CC"/>
                <w:lang w:val="en-US"/>
              </w:rPr>
              <w:t>General Questions</w:t>
            </w:r>
          </w:p>
        </w:tc>
      </w:tr>
      <w:tr w:rsidR="0077063C" w:rsidRPr="00D85792" w:rsidTr="00D85792">
        <w:trPr>
          <w:cantSplit/>
        </w:trPr>
        <w:tc>
          <w:tcPr>
            <w:tcW w:w="533" w:type="dxa"/>
          </w:tcPr>
          <w:p w:rsidR="0077063C" w:rsidRPr="00D85792" w:rsidRDefault="0077063C" w:rsidP="00D85792">
            <w:pPr>
              <w:spacing w:line="276" w:lineRule="auto"/>
              <w:jc w:val="center"/>
              <w:rPr>
                <w:rFonts w:asciiTheme="majorBidi" w:hAnsiTheme="majorBidi" w:cstheme="majorBidi"/>
                <w:lang w:val="en-US"/>
              </w:rPr>
            </w:pPr>
            <w:r w:rsidRPr="00D85792">
              <w:rPr>
                <w:rFonts w:asciiTheme="majorBidi" w:hAnsiTheme="majorBidi" w:cstheme="majorBidi"/>
                <w:lang w:val="en-US"/>
              </w:rPr>
              <w:t>No</w:t>
            </w:r>
          </w:p>
        </w:tc>
        <w:tc>
          <w:tcPr>
            <w:tcW w:w="8222" w:type="dxa"/>
          </w:tcPr>
          <w:p w:rsidR="0077063C" w:rsidRPr="00D85792" w:rsidRDefault="0077063C" w:rsidP="00D85792">
            <w:pPr>
              <w:spacing w:line="276" w:lineRule="auto"/>
              <w:jc w:val="center"/>
              <w:rPr>
                <w:rFonts w:asciiTheme="majorBidi" w:hAnsiTheme="majorBidi" w:cstheme="majorBidi"/>
                <w:lang w:val="en-US"/>
              </w:rPr>
            </w:pPr>
            <w:r w:rsidRPr="00D85792">
              <w:rPr>
                <w:rFonts w:asciiTheme="majorBidi" w:hAnsiTheme="majorBidi" w:cstheme="majorBidi"/>
                <w:lang w:val="en-US"/>
              </w:rPr>
              <w:t>Question</w:t>
            </w:r>
          </w:p>
        </w:tc>
        <w:tc>
          <w:tcPr>
            <w:tcW w:w="5812" w:type="dxa"/>
          </w:tcPr>
          <w:p w:rsidR="0077063C" w:rsidRPr="00D85792" w:rsidRDefault="0077063C" w:rsidP="00D85792">
            <w:pPr>
              <w:spacing w:line="276" w:lineRule="auto"/>
              <w:jc w:val="center"/>
              <w:rPr>
                <w:rFonts w:asciiTheme="majorBidi" w:hAnsiTheme="majorBidi" w:cstheme="majorBidi"/>
                <w:lang w:val="en-US"/>
              </w:rPr>
            </w:pPr>
            <w:r w:rsidRPr="00D85792">
              <w:rPr>
                <w:rFonts w:asciiTheme="majorBidi" w:hAnsiTheme="majorBidi" w:cstheme="majorBidi"/>
                <w:lang w:val="en-US"/>
              </w:rPr>
              <w:t>Answer</w:t>
            </w:r>
          </w:p>
        </w:tc>
      </w:tr>
      <w:tr w:rsidR="00164AB9" w:rsidRPr="00C10FCC" w:rsidTr="00D85792">
        <w:trPr>
          <w:cantSplit/>
        </w:trPr>
        <w:tc>
          <w:tcPr>
            <w:tcW w:w="533"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1</w:t>
            </w:r>
          </w:p>
        </w:tc>
        <w:tc>
          <w:tcPr>
            <w:tcW w:w="8222" w:type="dxa"/>
          </w:tcPr>
          <w:p w:rsidR="00406F11"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According to the technical specification for all lots, </w:t>
            </w:r>
            <w:r w:rsidRPr="00D85792">
              <w:rPr>
                <w:rFonts w:asciiTheme="majorBidi" w:hAnsiTheme="majorBidi" w:cstheme="majorBidi"/>
                <w:b/>
                <w:i/>
                <w:lang w:val="en-US"/>
              </w:rPr>
              <w:t>section</w:t>
            </w:r>
            <w:r w:rsidR="00406F11" w:rsidRPr="00D85792">
              <w:rPr>
                <w:rFonts w:asciiTheme="majorBidi" w:hAnsiTheme="majorBidi" w:cstheme="majorBidi"/>
                <w:lang w:val="en-US"/>
              </w:rPr>
              <w:t> </w:t>
            </w:r>
            <w:r w:rsidRPr="00D85792">
              <w:rPr>
                <w:rFonts w:asciiTheme="majorBidi" w:hAnsiTheme="majorBidi" w:cstheme="majorBidi"/>
                <w:b/>
                <w:i/>
                <w:lang w:val="en-US"/>
              </w:rPr>
              <w:t>6,</w:t>
            </w:r>
            <w:r w:rsidRPr="00D85792">
              <w:rPr>
                <w:rFonts w:asciiTheme="majorBidi" w:hAnsiTheme="majorBidi" w:cstheme="majorBidi"/>
                <w:lang w:val="en-US"/>
              </w:rPr>
              <w:t xml:space="preserve"> the contractor is required to meet the Quality management requirements set forth in ISO/IEC 17025 Standards.</w:t>
            </w:r>
          </w:p>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Taking into consideration that the standard ISO/IEC17025 is for the competence of testing and calibration laboratories, we kindly ask you to remove this condition from tender requirements</w:t>
            </w:r>
          </w:p>
        </w:tc>
        <w:tc>
          <w:tcPr>
            <w:tcW w:w="5812" w:type="dxa"/>
          </w:tcPr>
          <w:p w:rsidR="00BD625F" w:rsidRPr="00D85792" w:rsidRDefault="00F04546" w:rsidP="00F04546">
            <w:pPr>
              <w:spacing w:line="276" w:lineRule="auto"/>
              <w:rPr>
                <w:rFonts w:asciiTheme="majorBidi" w:hAnsiTheme="majorBidi" w:cstheme="majorBidi"/>
                <w:lang w:val="en-US"/>
              </w:rPr>
            </w:pPr>
            <w:r>
              <w:rPr>
                <w:rFonts w:asciiTheme="majorBidi" w:hAnsiTheme="majorBidi" w:cstheme="majorBidi"/>
                <w:lang w:val="en-US"/>
              </w:rPr>
              <w:t>T</w:t>
            </w:r>
            <w:r w:rsidR="00AF6C1E" w:rsidRPr="00D85792">
              <w:rPr>
                <w:rFonts w:asciiTheme="majorBidi" w:hAnsiTheme="majorBidi" w:cstheme="majorBidi"/>
                <w:lang w:val="en-US"/>
              </w:rPr>
              <w:t xml:space="preserve">he standard ISO/IEC17025 </w:t>
            </w:r>
            <w:r w:rsidR="00BD625F" w:rsidRPr="00D85792">
              <w:rPr>
                <w:rFonts w:asciiTheme="majorBidi" w:hAnsiTheme="majorBidi" w:cstheme="majorBidi"/>
                <w:lang w:val="en-US"/>
              </w:rPr>
              <w:t>cannot be removed, it is essential</w:t>
            </w:r>
            <w:r w:rsidR="00114C47" w:rsidRPr="00D85792">
              <w:rPr>
                <w:rFonts w:asciiTheme="majorBidi" w:hAnsiTheme="majorBidi" w:cstheme="majorBidi"/>
                <w:lang w:val="en-US"/>
              </w:rPr>
              <w:t xml:space="preserve"> for the radioactive sources dedicated for calibration and efficiency.</w:t>
            </w:r>
          </w:p>
          <w:p w:rsidR="00114C47" w:rsidRPr="00D85792" w:rsidRDefault="00DF1674" w:rsidP="00D85792">
            <w:pPr>
              <w:spacing w:line="276" w:lineRule="auto"/>
              <w:rPr>
                <w:rFonts w:asciiTheme="majorBidi" w:hAnsiTheme="majorBidi" w:cstheme="majorBidi"/>
                <w:lang w:val="en-US"/>
              </w:rPr>
            </w:pPr>
            <w:r w:rsidRPr="00D85792">
              <w:rPr>
                <w:rFonts w:asciiTheme="majorBidi" w:hAnsiTheme="majorBidi" w:cstheme="majorBidi"/>
                <w:lang w:val="en-US"/>
              </w:rPr>
              <w:t>Otherwise it can be removed</w:t>
            </w:r>
            <w:r w:rsidR="00114C47" w:rsidRPr="00D85792">
              <w:rPr>
                <w:rFonts w:asciiTheme="majorBidi" w:hAnsiTheme="majorBidi" w:cstheme="majorBidi"/>
                <w:lang w:val="en-US"/>
              </w:rPr>
              <w:t xml:space="preserve"> for equipment</w:t>
            </w:r>
            <w:r w:rsidR="00DF7766" w:rsidRPr="00D85792">
              <w:rPr>
                <w:rFonts w:asciiTheme="majorBidi" w:hAnsiTheme="majorBidi" w:cstheme="majorBidi"/>
                <w:lang w:val="en-US"/>
              </w:rPr>
              <w:t>,</w:t>
            </w:r>
            <w:r w:rsidR="00114C47" w:rsidRPr="00D85792">
              <w:rPr>
                <w:rFonts w:asciiTheme="majorBidi" w:hAnsiTheme="majorBidi" w:cstheme="majorBidi"/>
                <w:lang w:val="en-US"/>
              </w:rPr>
              <w:t xml:space="preserve"> </w:t>
            </w:r>
            <w:r w:rsidR="00DF7766" w:rsidRPr="00D85792">
              <w:rPr>
                <w:rFonts w:asciiTheme="majorBidi" w:hAnsiTheme="majorBidi" w:cstheme="majorBidi"/>
                <w:lang w:val="en-US"/>
              </w:rPr>
              <w:t>if it</w:t>
            </w:r>
            <w:r w:rsidR="00923740" w:rsidRPr="00D85792">
              <w:rPr>
                <w:rFonts w:asciiTheme="majorBidi" w:hAnsiTheme="majorBidi" w:cstheme="majorBidi"/>
                <w:lang w:val="en-US"/>
              </w:rPr>
              <w:t xml:space="preserve"> </w:t>
            </w:r>
            <w:r w:rsidR="00DF7766" w:rsidRPr="00D85792">
              <w:rPr>
                <w:rFonts w:asciiTheme="majorBidi" w:hAnsiTheme="majorBidi" w:cstheme="majorBidi"/>
                <w:lang w:val="en-US"/>
              </w:rPr>
              <w:t>fulfills</w:t>
            </w:r>
            <w:r w:rsidR="00114C47" w:rsidRPr="00D85792">
              <w:rPr>
                <w:rFonts w:asciiTheme="majorBidi" w:hAnsiTheme="majorBidi" w:cstheme="majorBidi"/>
                <w:lang w:val="en-US"/>
              </w:rPr>
              <w:t xml:space="preserve"> the following:- </w:t>
            </w:r>
          </w:p>
          <w:p w:rsidR="00DF1674" w:rsidRPr="00D85792" w:rsidRDefault="00DF1674" w:rsidP="00D85792">
            <w:pPr>
              <w:spacing w:line="276" w:lineRule="auto"/>
              <w:rPr>
                <w:rFonts w:asciiTheme="majorBidi" w:hAnsiTheme="majorBidi" w:cstheme="majorBidi"/>
                <w:lang w:val="en-US"/>
              </w:rPr>
            </w:pPr>
            <w:r w:rsidRPr="00D85792">
              <w:rPr>
                <w:rFonts w:asciiTheme="majorBidi" w:hAnsiTheme="majorBidi" w:cstheme="majorBidi"/>
                <w:lang w:val="en-US"/>
              </w:rPr>
              <w:t>1-</w:t>
            </w:r>
            <w:r w:rsidR="00923740" w:rsidRPr="00D85792">
              <w:rPr>
                <w:rFonts w:asciiTheme="majorBidi" w:hAnsiTheme="majorBidi" w:cstheme="majorBidi"/>
                <w:lang w:val="en-US"/>
              </w:rPr>
              <w:t>Gurantee of f</w:t>
            </w:r>
            <w:r w:rsidRPr="00D85792">
              <w:rPr>
                <w:rFonts w:asciiTheme="majorBidi" w:hAnsiTheme="majorBidi" w:cstheme="majorBidi"/>
                <w:lang w:val="en-US"/>
              </w:rPr>
              <w:t xml:space="preserve">ull </w:t>
            </w:r>
            <w:r w:rsidR="00923740" w:rsidRPr="00D85792">
              <w:rPr>
                <w:rFonts w:asciiTheme="majorBidi" w:hAnsiTheme="majorBidi" w:cstheme="majorBidi"/>
                <w:lang w:val="en-US"/>
              </w:rPr>
              <w:t xml:space="preserve">after sale </w:t>
            </w:r>
            <w:r w:rsidRPr="00D85792">
              <w:rPr>
                <w:rFonts w:asciiTheme="majorBidi" w:hAnsiTheme="majorBidi" w:cstheme="majorBidi"/>
                <w:lang w:val="en-US"/>
              </w:rPr>
              <w:t>maintenance</w:t>
            </w:r>
            <w:r w:rsidR="00AC1DE4" w:rsidRPr="00D85792">
              <w:rPr>
                <w:rFonts w:asciiTheme="majorBidi" w:hAnsiTheme="majorBidi" w:cstheme="majorBidi"/>
                <w:lang w:val="en-US"/>
              </w:rPr>
              <w:t>.</w:t>
            </w:r>
          </w:p>
          <w:p w:rsidR="00AF6C1E" w:rsidRPr="00D85792" w:rsidRDefault="00DF1674" w:rsidP="00D85792">
            <w:pPr>
              <w:spacing w:line="276" w:lineRule="auto"/>
              <w:rPr>
                <w:rFonts w:asciiTheme="majorBidi" w:hAnsiTheme="majorBidi" w:cstheme="majorBidi"/>
                <w:lang w:val="en-US"/>
              </w:rPr>
            </w:pPr>
            <w:r w:rsidRPr="00D85792">
              <w:rPr>
                <w:rFonts w:asciiTheme="majorBidi" w:hAnsiTheme="majorBidi" w:cstheme="majorBidi"/>
                <w:lang w:val="en-US"/>
              </w:rPr>
              <w:t>2-</w:t>
            </w:r>
            <w:r w:rsidR="00AC1DE4" w:rsidRPr="00D85792">
              <w:rPr>
                <w:rFonts w:asciiTheme="majorBidi" w:hAnsiTheme="majorBidi" w:cstheme="majorBidi"/>
                <w:lang w:val="en-US"/>
              </w:rPr>
              <w:t xml:space="preserve">The </w:t>
            </w:r>
            <w:r w:rsidRPr="00D85792">
              <w:rPr>
                <w:rFonts w:asciiTheme="majorBidi" w:hAnsiTheme="majorBidi" w:cstheme="majorBidi"/>
                <w:lang w:val="en-US"/>
              </w:rPr>
              <w:t xml:space="preserve">Supply of equipment </w:t>
            </w:r>
            <w:r w:rsidR="00AC1DE4" w:rsidRPr="00D85792">
              <w:rPr>
                <w:rFonts w:asciiTheme="majorBidi" w:hAnsiTheme="majorBidi" w:cstheme="majorBidi"/>
                <w:lang w:val="en-US"/>
              </w:rPr>
              <w:t xml:space="preserve">must be </w:t>
            </w:r>
            <w:r w:rsidRPr="00D85792">
              <w:rPr>
                <w:rFonts w:asciiTheme="majorBidi" w:hAnsiTheme="majorBidi" w:cstheme="majorBidi"/>
                <w:lang w:val="en-US"/>
              </w:rPr>
              <w:t>from Trusted International well know</w:t>
            </w:r>
            <w:r w:rsidR="0065603F" w:rsidRPr="00D85792">
              <w:rPr>
                <w:rFonts w:asciiTheme="majorBidi" w:hAnsiTheme="majorBidi" w:cstheme="majorBidi"/>
                <w:lang w:val="en-US"/>
              </w:rPr>
              <w:t>n</w:t>
            </w:r>
            <w:r w:rsidRPr="00D85792">
              <w:rPr>
                <w:rFonts w:asciiTheme="majorBidi" w:hAnsiTheme="majorBidi" w:cstheme="majorBidi"/>
                <w:lang w:val="en-US"/>
              </w:rPr>
              <w:t xml:space="preserve"> </w:t>
            </w:r>
            <w:r w:rsidR="00AC1DE4" w:rsidRPr="00D85792">
              <w:rPr>
                <w:rFonts w:asciiTheme="majorBidi" w:hAnsiTheme="majorBidi" w:cstheme="majorBidi"/>
                <w:lang w:val="en-US"/>
              </w:rPr>
              <w:t xml:space="preserve">companies supported by all manuals and </w:t>
            </w:r>
            <w:r w:rsidR="00F04546">
              <w:rPr>
                <w:rFonts w:asciiTheme="majorBidi" w:hAnsiTheme="majorBidi" w:cstheme="majorBidi"/>
                <w:lang w:val="en-US"/>
              </w:rPr>
              <w:t>p</w:t>
            </w:r>
            <w:r w:rsidR="00AC1DE4" w:rsidRPr="00D85792">
              <w:rPr>
                <w:rFonts w:asciiTheme="majorBidi" w:hAnsiTheme="majorBidi" w:cstheme="majorBidi"/>
                <w:lang w:val="en-US"/>
              </w:rPr>
              <w:t xml:space="preserve">rocedures and the </w:t>
            </w:r>
            <w:r w:rsidR="007270AD" w:rsidRPr="00D85792">
              <w:rPr>
                <w:rFonts w:asciiTheme="majorBidi" w:hAnsiTheme="majorBidi" w:cstheme="majorBidi"/>
                <w:lang w:val="en-US"/>
              </w:rPr>
              <w:t xml:space="preserve">all </w:t>
            </w:r>
            <w:r w:rsidR="00AC1DE4" w:rsidRPr="00D85792">
              <w:rPr>
                <w:rFonts w:asciiTheme="majorBidi" w:hAnsiTheme="majorBidi" w:cstheme="majorBidi"/>
                <w:lang w:val="en-US"/>
              </w:rPr>
              <w:t>required certificates.</w:t>
            </w:r>
          </w:p>
        </w:tc>
      </w:tr>
      <w:tr w:rsidR="00164AB9" w:rsidRPr="00C10FCC" w:rsidTr="00D85792">
        <w:trPr>
          <w:cantSplit/>
        </w:trPr>
        <w:tc>
          <w:tcPr>
            <w:tcW w:w="533"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2</w:t>
            </w:r>
          </w:p>
        </w:tc>
        <w:tc>
          <w:tcPr>
            <w:tcW w:w="8222" w:type="dxa"/>
          </w:tcPr>
          <w:p w:rsidR="00406F11"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In Annex 1: The special conditions, </w:t>
            </w:r>
            <w:r w:rsidR="00406F11" w:rsidRPr="00D85792">
              <w:rPr>
                <w:rFonts w:asciiTheme="majorBidi" w:hAnsiTheme="majorBidi" w:cstheme="majorBidi"/>
                <w:b/>
                <w:i/>
                <w:lang w:val="en-US"/>
              </w:rPr>
              <w:t>article</w:t>
            </w:r>
            <w:r w:rsidR="00406F11" w:rsidRPr="00D85792">
              <w:rPr>
                <w:rFonts w:asciiTheme="majorBidi" w:hAnsiTheme="majorBidi" w:cstheme="majorBidi"/>
                <w:lang w:val="en-US"/>
              </w:rPr>
              <w:t> </w:t>
            </w:r>
            <w:r w:rsidRPr="00D85792">
              <w:rPr>
                <w:rFonts w:asciiTheme="majorBidi" w:hAnsiTheme="majorBidi" w:cstheme="majorBidi"/>
                <w:b/>
                <w:i/>
                <w:lang w:val="en-US"/>
              </w:rPr>
              <w:t>16</w:t>
            </w:r>
            <w:r w:rsidRPr="00D85792">
              <w:rPr>
                <w:rFonts w:asciiTheme="majorBidi" w:hAnsiTheme="majorBidi" w:cstheme="majorBidi"/>
                <w:lang w:val="en-US"/>
              </w:rPr>
              <w:t xml:space="preserve">, at the delivery the contractor is obliged to provide the </w:t>
            </w:r>
            <w:r w:rsidRPr="00D85792">
              <w:rPr>
                <w:rFonts w:asciiTheme="majorBidi" w:hAnsiTheme="majorBidi" w:cstheme="majorBidi"/>
                <w:b/>
                <w:lang w:val="en-US"/>
              </w:rPr>
              <w:t>“Conformity Certificates of the Nuclear Regulatory Authorities of Iraq”</w:t>
            </w:r>
            <w:r w:rsidRPr="00D85792">
              <w:rPr>
                <w:rFonts w:asciiTheme="majorBidi" w:hAnsiTheme="majorBidi" w:cstheme="majorBidi"/>
                <w:lang w:val="en-US"/>
              </w:rPr>
              <w:t>.</w:t>
            </w:r>
          </w:p>
          <w:p w:rsidR="00406F11"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Please specify if the mentioned certificate has to be provided for all equipment, or just for the radiological equipment.</w:t>
            </w:r>
          </w:p>
          <w:p w:rsidR="00406F11"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In the meantime, please specify if the Certificate of conformity</w:t>
            </w:r>
            <w:r w:rsidR="00406F11" w:rsidRPr="00D85792">
              <w:rPr>
                <w:rFonts w:asciiTheme="majorBidi" w:hAnsiTheme="majorBidi" w:cstheme="majorBidi"/>
                <w:lang w:val="en-US"/>
              </w:rPr>
              <w:t xml:space="preserve"> </w:t>
            </w:r>
            <w:r w:rsidRPr="00D85792">
              <w:rPr>
                <w:rFonts w:asciiTheme="majorBidi" w:hAnsiTheme="majorBidi" w:cstheme="majorBidi"/>
                <w:lang w:val="en-US"/>
              </w:rPr>
              <w:t>/</w:t>
            </w:r>
          </w:p>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Declaration of conformity issued by the country of origin of the manufacturer will be accepted.</w:t>
            </w:r>
          </w:p>
        </w:tc>
        <w:tc>
          <w:tcPr>
            <w:tcW w:w="5812" w:type="dxa"/>
          </w:tcPr>
          <w:p w:rsidR="005B18EB" w:rsidRPr="00D85792" w:rsidRDefault="005B18EB" w:rsidP="00D85792">
            <w:pPr>
              <w:spacing w:line="276" w:lineRule="auto"/>
              <w:rPr>
                <w:rFonts w:asciiTheme="majorBidi" w:hAnsiTheme="majorBidi" w:cstheme="majorBidi"/>
                <w:lang w:val="en-US"/>
              </w:rPr>
            </w:pPr>
            <w:r w:rsidRPr="00D85792">
              <w:rPr>
                <w:rFonts w:asciiTheme="majorBidi" w:hAnsiTheme="majorBidi" w:cstheme="majorBidi"/>
                <w:lang w:val="en-US"/>
              </w:rPr>
              <w:t>Yes, only for radiological equipment.</w:t>
            </w:r>
          </w:p>
          <w:p w:rsidR="005B18EB" w:rsidRPr="00D85792" w:rsidRDefault="005B18EB" w:rsidP="00D85792">
            <w:pPr>
              <w:spacing w:line="276" w:lineRule="auto"/>
              <w:rPr>
                <w:rFonts w:asciiTheme="majorBidi" w:hAnsiTheme="majorBidi" w:cstheme="majorBidi"/>
                <w:lang w:val="en-US"/>
              </w:rPr>
            </w:pPr>
            <w:r w:rsidRPr="00D85792">
              <w:rPr>
                <w:rFonts w:asciiTheme="majorBidi" w:hAnsiTheme="majorBidi" w:cstheme="majorBidi"/>
                <w:lang w:val="en-US"/>
              </w:rPr>
              <w:t>Yes, the Certificate of conformity /Declaration of conformity issued by the country of origin of the manufacturer will be accepted.</w:t>
            </w:r>
          </w:p>
        </w:tc>
      </w:tr>
      <w:tr w:rsidR="00164AB9" w:rsidRPr="00C10FCC" w:rsidTr="00D85792">
        <w:trPr>
          <w:cantSplit/>
          <w:trHeight w:val="1918"/>
        </w:trPr>
        <w:tc>
          <w:tcPr>
            <w:tcW w:w="533"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3</w:t>
            </w:r>
          </w:p>
        </w:tc>
        <w:tc>
          <w:tcPr>
            <w:tcW w:w="8222" w:type="dxa"/>
          </w:tcPr>
          <w:p w:rsidR="00406F11"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In the Instructions to Tenderers, point 1.3, the terms of delivery are </w:t>
            </w:r>
            <w:r w:rsidRPr="00D85792">
              <w:rPr>
                <w:rFonts w:asciiTheme="majorBidi" w:hAnsiTheme="majorBidi" w:cstheme="majorBidi"/>
                <w:b/>
                <w:lang w:val="en-US"/>
              </w:rPr>
              <w:t>DDP</w:t>
            </w:r>
            <w:r w:rsidR="002F12BE" w:rsidRPr="00D85792">
              <w:rPr>
                <w:rFonts w:asciiTheme="majorBidi" w:hAnsiTheme="majorBidi" w:cstheme="majorBidi"/>
                <w:b/>
                <w:lang w:val="en-US"/>
              </w:rPr>
              <w:t xml:space="preserve">, </w:t>
            </w:r>
            <w:r w:rsidR="002F12BE" w:rsidRPr="00C10FCC">
              <w:rPr>
                <w:rFonts w:asciiTheme="majorBidi" w:hAnsiTheme="majorBidi" w:cstheme="majorBidi"/>
                <w:b/>
                <w:lang w:val="en-US"/>
              </w:rPr>
              <w:t>(Delivered duty paid)</w:t>
            </w:r>
            <w:r w:rsidR="002F12BE" w:rsidRPr="00D85792">
              <w:rPr>
                <w:rFonts w:asciiTheme="majorBidi" w:hAnsiTheme="majorBidi" w:cstheme="majorBidi"/>
                <w:b/>
                <w:lang w:val="en-US"/>
              </w:rPr>
              <w:t xml:space="preserve"> </w:t>
            </w:r>
            <w:r w:rsidRPr="00D85792">
              <w:rPr>
                <w:rFonts w:asciiTheme="majorBidi" w:hAnsiTheme="majorBidi" w:cstheme="majorBidi"/>
                <w:b/>
                <w:lang w:val="en-US"/>
              </w:rPr>
              <w:t>at Al-</w:t>
            </w:r>
            <w:proofErr w:type="spellStart"/>
            <w:r w:rsidRPr="00D85792">
              <w:rPr>
                <w:rFonts w:asciiTheme="majorBidi" w:hAnsiTheme="majorBidi" w:cstheme="majorBidi"/>
                <w:b/>
                <w:lang w:val="en-US"/>
              </w:rPr>
              <w:t>Tuwaitha</w:t>
            </w:r>
            <w:proofErr w:type="spellEnd"/>
            <w:r w:rsidRPr="00D85792">
              <w:rPr>
                <w:rFonts w:asciiTheme="majorBidi" w:hAnsiTheme="majorBidi" w:cstheme="majorBidi"/>
                <w:b/>
                <w:lang w:val="en-US"/>
              </w:rPr>
              <w:t>, Iraq</w:t>
            </w:r>
            <w:r w:rsidRPr="00D85792">
              <w:rPr>
                <w:rFonts w:asciiTheme="majorBidi" w:hAnsiTheme="majorBidi" w:cstheme="majorBidi"/>
                <w:lang w:val="en-US"/>
              </w:rPr>
              <w:t>.</w:t>
            </w:r>
          </w:p>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According to our information, in some countries for satisfying the terms of delivery DDP, supplier should be registered in the national customs system. Please inform us, if it will be possible to change the terms of delivery to </w:t>
            </w:r>
            <w:r w:rsidRPr="00D85792">
              <w:rPr>
                <w:rFonts w:asciiTheme="majorBidi" w:hAnsiTheme="majorBidi" w:cstheme="majorBidi"/>
                <w:b/>
                <w:i/>
                <w:lang w:val="en-US"/>
              </w:rPr>
              <w:t xml:space="preserve">DAP, </w:t>
            </w:r>
            <w:r w:rsidR="002F12BE" w:rsidRPr="00C10FCC">
              <w:rPr>
                <w:rFonts w:asciiTheme="majorBidi" w:hAnsiTheme="majorBidi" w:cstheme="majorBidi"/>
                <w:b/>
                <w:i/>
                <w:shd w:val="clear" w:color="auto" w:fill="FFFFFF" w:themeFill="background1"/>
                <w:lang w:val="en-US"/>
              </w:rPr>
              <w:t xml:space="preserve">(Delivered at place). </w:t>
            </w:r>
            <w:r w:rsidRPr="00D85792">
              <w:rPr>
                <w:rFonts w:asciiTheme="majorBidi" w:hAnsiTheme="majorBidi" w:cstheme="majorBidi"/>
                <w:b/>
                <w:i/>
                <w:lang w:val="en-US"/>
              </w:rPr>
              <w:t>Iraq</w:t>
            </w:r>
          </w:p>
        </w:tc>
        <w:tc>
          <w:tcPr>
            <w:tcW w:w="5812" w:type="dxa"/>
          </w:tcPr>
          <w:p w:rsidR="000A386C" w:rsidRDefault="00C10FCC" w:rsidP="00D85792">
            <w:pPr>
              <w:spacing w:line="276" w:lineRule="auto"/>
              <w:rPr>
                <w:rFonts w:asciiTheme="majorBidi" w:hAnsiTheme="majorBidi" w:cstheme="majorBidi"/>
                <w:lang w:val="en-US"/>
              </w:rPr>
            </w:pPr>
            <w:r>
              <w:rPr>
                <w:rFonts w:asciiTheme="majorBidi" w:hAnsiTheme="majorBidi" w:cstheme="majorBidi"/>
                <w:lang w:val="en-US" w:bidi="ar-IQ"/>
              </w:rPr>
              <w:t>No</w:t>
            </w:r>
            <w:r w:rsidR="001471BC" w:rsidRPr="00D85792">
              <w:rPr>
                <w:rFonts w:asciiTheme="majorBidi" w:hAnsiTheme="majorBidi" w:cstheme="majorBidi"/>
                <w:lang w:val="en-US" w:bidi="ar-IQ"/>
              </w:rPr>
              <w:t>, The term</w:t>
            </w:r>
            <w:r w:rsidR="001471BC" w:rsidRPr="00D85792">
              <w:rPr>
                <w:rFonts w:asciiTheme="majorBidi" w:hAnsiTheme="majorBidi" w:cstheme="majorBidi"/>
                <w:lang w:val="en-US"/>
              </w:rPr>
              <w:t xml:space="preserve"> of delivery cannot be changed, it must be </w:t>
            </w:r>
            <w:r w:rsidR="001471BC" w:rsidRPr="00C10FCC">
              <w:rPr>
                <w:rFonts w:asciiTheme="majorBidi" w:hAnsiTheme="majorBidi" w:cstheme="majorBidi"/>
                <w:lang w:val="en-US"/>
              </w:rPr>
              <w:t xml:space="preserve">(Delivered </w:t>
            </w:r>
            <w:r w:rsidR="00E05A8A" w:rsidRPr="00C10FCC">
              <w:rPr>
                <w:rFonts w:asciiTheme="majorBidi" w:hAnsiTheme="majorBidi" w:cstheme="majorBidi"/>
                <w:lang w:val="en-US"/>
              </w:rPr>
              <w:t>D</w:t>
            </w:r>
            <w:r w:rsidR="001471BC" w:rsidRPr="00C10FCC">
              <w:rPr>
                <w:rFonts w:asciiTheme="majorBidi" w:hAnsiTheme="majorBidi" w:cstheme="majorBidi"/>
                <w:lang w:val="en-US"/>
              </w:rPr>
              <w:t xml:space="preserve">uty </w:t>
            </w:r>
            <w:r w:rsidR="00E05A8A" w:rsidRPr="00C10FCC">
              <w:rPr>
                <w:rFonts w:asciiTheme="majorBidi" w:hAnsiTheme="majorBidi" w:cstheme="majorBidi"/>
                <w:lang w:val="en-US"/>
              </w:rPr>
              <w:t>P</w:t>
            </w:r>
            <w:r w:rsidR="001471BC" w:rsidRPr="00C10FCC">
              <w:rPr>
                <w:rFonts w:asciiTheme="majorBidi" w:hAnsiTheme="majorBidi" w:cstheme="majorBidi"/>
                <w:lang w:val="en-US"/>
              </w:rPr>
              <w:t>aid)</w:t>
            </w:r>
            <w:r w:rsidR="001471BC" w:rsidRPr="00D85792">
              <w:rPr>
                <w:rFonts w:asciiTheme="majorBidi" w:hAnsiTheme="majorBidi" w:cstheme="majorBidi"/>
                <w:lang w:val="en-US"/>
              </w:rPr>
              <w:t xml:space="preserve"> at Al-</w:t>
            </w:r>
            <w:proofErr w:type="spellStart"/>
            <w:r w:rsidR="001471BC" w:rsidRPr="00D85792">
              <w:rPr>
                <w:rFonts w:asciiTheme="majorBidi" w:hAnsiTheme="majorBidi" w:cstheme="majorBidi"/>
                <w:lang w:val="en-US"/>
              </w:rPr>
              <w:t>Tuwaitha</w:t>
            </w:r>
            <w:proofErr w:type="spellEnd"/>
            <w:r w:rsidR="001471BC" w:rsidRPr="00D85792">
              <w:rPr>
                <w:rFonts w:asciiTheme="majorBidi" w:hAnsiTheme="majorBidi" w:cstheme="majorBidi"/>
                <w:lang w:val="en-US"/>
              </w:rPr>
              <w:t>, Iraq.</w:t>
            </w:r>
          </w:p>
          <w:p w:rsidR="0000475B" w:rsidRPr="00237A5C" w:rsidRDefault="0000475B" w:rsidP="0000475B">
            <w:pPr>
              <w:rPr>
                <w:lang w:val="en-US"/>
              </w:rPr>
            </w:pPr>
            <w:r w:rsidRPr="00237A5C">
              <w:rPr>
                <w:lang w:val="en-US"/>
              </w:rPr>
              <w:t>Iraq will help to get the equipment out of customs at Baghdad airport free of charge</w:t>
            </w:r>
          </w:p>
          <w:p w:rsidR="0000475B" w:rsidRPr="00237A5C" w:rsidRDefault="0000475B" w:rsidP="00D85792">
            <w:pPr>
              <w:spacing w:line="276" w:lineRule="auto"/>
              <w:rPr>
                <w:rFonts w:asciiTheme="majorBidi" w:hAnsiTheme="majorBidi" w:cstheme="majorBidi"/>
                <w:lang w:val="en-US"/>
              </w:rPr>
            </w:pPr>
          </w:p>
        </w:tc>
      </w:tr>
      <w:tr w:rsidR="00164AB9" w:rsidRPr="00C10FCC" w:rsidTr="00D85792">
        <w:trPr>
          <w:cantSplit/>
        </w:trPr>
        <w:tc>
          <w:tcPr>
            <w:tcW w:w="533"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lastRenderedPageBreak/>
              <w:t>4</w:t>
            </w:r>
          </w:p>
        </w:tc>
        <w:tc>
          <w:tcPr>
            <w:tcW w:w="8222"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Please inform us if for the import and custom clearance of the reagents, chromatograph resins and medical equipment in Iraq is required any license/authorization</w:t>
            </w:r>
          </w:p>
        </w:tc>
        <w:tc>
          <w:tcPr>
            <w:tcW w:w="5812" w:type="dxa"/>
          </w:tcPr>
          <w:p w:rsidR="00957F16" w:rsidRPr="00D85792" w:rsidRDefault="00693ACC" w:rsidP="00693ACC">
            <w:pPr>
              <w:spacing w:line="276" w:lineRule="auto"/>
              <w:rPr>
                <w:rFonts w:asciiTheme="majorBidi" w:hAnsiTheme="majorBidi" w:cstheme="majorBidi"/>
                <w:lang w:val="en-US"/>
              </w:rPr>
            </w:pPr>
            <w:r>
              <w:rPr>
                <w:rFonts w:asciiTheme="majorBidi" w:hAnsiTheme="majorBidi" w:cstheme="majorBidi"/>
                <w:lang w:val="en-US"/>
              </w:rPr>
              <w:t>Only radioactive sources need license authorization from the Iraqi Radioactive Sources Regulatory Authority (ARSRA</w:t>
            </w:r>
            <w:r w:rsidR="003F5871">
              <w:rPr>
                <w:rFonts w:asciiTheme="majorBidi" w:hAnsiTheme="majorBidi" w:cstheme="majorBidi"/>
                <w:lang w:val="en-US"/>
              </w:rPr>
              <w:t>).</w:t>
            </w:r>
          </w:p>
        </w:tc>
      </w:tr>
      <w:tr w:rsidR="00164AB9" w:rsidRPr="00C10FCC" w:rsidTr="00D85792">
        <w:trPr>
          <w:cantSplit/>
        </w:trPr>
        <w:tc>
          <w:tcPr>
            <w:tcW w:w="533"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5</w:t>
            </w:r>
          </w:p>
        </w:tc>
        <w:tc>
          <w:tcPr>
            <w:tcW w:w="8222"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Please inform us if at the customs clearance procedure is acceptable to be provided the certificate of conformity</w:t>
            </w:r>
            <w:r w:rsidR="00406F11" w:rsidRPr="00D85792">
              <w:rPr>
                <w:rFonts w:asciiTheme="majorBidi" w:hAnsiTheme="majorBidi" w:cstheme="majorBidi"/>
                <w:lang w:val="en-US"/>
              </w:rPr>
              <w:t> </w:t>
            </w:r>
            <w:r w:rsidRPr="00D85792">
              <w:rPr>
                <w:rFonts w:asciiTheme="majorBidi" w:hAnsiTheme="majorBidi" w:cstheme="majorBidi"/>
                <w:lang w:val="en-US"/>
              </w:rPr>
              <w:t>/</w:t>
            </w:r>
            <w:r w:rsidR="00406F11" w:rsidRPr="00D85792">
              <w:rPr>
                <w:rFonts w:asciiTheme="majorBidi" w:hAnsiTheme="majorBidi" w:cstheme="majorBidi"/>
                <w:lang w:val="en-US"/>
              </w:rPr>
              <w:t> </w:t>
            </w:r>
            <w:r w:rsidRPr="00D85792">
              <w:rPr>
                <w:rFonts w:asciiTheme="majorBidi" w:hAnsiTheme="majorBidi" w:cstheme="majorBidi"/>
                <w:lang w:val="en-US"/>
              </w:rPr>
              <w:t>Declaration of conformity issued by the country of origin of the manufacturer</w:t>
            </w:r>
          </w:p>
        </w:tc>
        <w:tc>
          <w:tcPr>
            <w:tcW w:w="5812" w:type="dxa"/>
          </w:tcPr>
          <w:p w:rsidR="005110EA" w:rsidRPr="00D85792" w:rsidRDefault="005110EA"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It is acceptable to </w:t>
            </w:r>
            <w:r w:rsidR="00B86BE5" w:rsidRPr="00D85792">
              <w:rPr>
                <w:rFonts w:asciiTheme="majorBidi" w:hAnsiTheme="majorBidi" w:cstheme="majorBidi"/>
                <w:lang w:val="en-US"/>
              </w:rPr>
              <w:t>provide the</w:t>
            </w:r>
            <w:r w:rsidRPr="00D85792">
              <w:rPr>
                <w:rFonts w:asciiTheme="majorBidi" w:hAnsiTheme="majorBidi" w:cstheme="majorBidi"/>
                <w:lang w:val="en-US"/>
              </w:rPr>
              <w:t xml:space="preserve"> certificate of conformity / Declaration of conformity issued by the country of origin of the manufacturer.</w:t>
            </w:r>
          </w:p>
        </w:tc>
      </w:tr>
      <w:tr w:rsidR="00164AB9" w:rsidRPr="00C10FCC" w:rsidTr="00D85792">
        <w:trPr>
          <w:cantSplit/>
        </w:trPr>
        <w:tc>
          <w:tcPr>
            <w:tcW w:w="533" w:type="dxa"/>
          </w:tcPr>
          <w:p w:rsidR="00164AB9" w:rsidRPr="00D85792" w:rsidRDefault="006A5CF3" w:rsidP="00D85792">
            <w:pPr>
              <w:spacing w:line="276" w:lineRule="auto"/>
              <w:rPr>
                <w:rFonts w:asciiTheme="majorBidi" w:hAnsiTheme="majorBidi" w:cstheme="majorBidi"/>
                <w:lang w:val="en-US"/>
              </w:rPr>
            </w:pPr>
            <w:r w:rsidRPr="00D85792">
              <w:rPr>
                <w:rFonts w:asciiTheme="majorBidi" w:hAnsiTheme="majorBidi" w:cstheme="majorBidi"/>
                <w:lang w:val="en-US"/>
              </w:rPr>
              <w:t>6</w:t>
            </w:r>
          </w:p>
        </w:tc>
        <w:tc>
          <w:tcPr>
            <w:tcW w:w="8222" w:type="dxa"/>
          </w:tcPr>
          <w:p w:rsidR="00164AB9" w:rsidRPr="00D85792" w:rsidRDefault="00164AB9" w:rsidP="00D85792">
            <w:pPr>
              <w:spacing w:line="276" w:lineRule="auto"/>
              <w:rPr>
                <w:rFonts w:asciiTheme="majorBidi" w:hAnsiTheme="majorBidi" w:cstheme="majorBidi"/>
                <w:lang w:val="en-US"/>
              </w:rPr>
            </w:pPr>
            <w:r w:rsidRPr="00D85792">
              <w:rPr>
                <w:rFonts w:asciiTheme="majorBidi" w:hAnsiTheme="majorBidi" w:cstheme="majorBidi"/>
                <w:lang w:val="en-US"/>
              </w:rPr>
              <w:t>According to Technical specification, point</w:t>
            </w:r>
            <w:r w:rsidR="00406F11" w:rsidRPr="00D85792">
              <w:rPr>
                <w:rFonts w:asciiTheme="majorBidi" w:hAnsiTheme="majorBidi" w:cstheme="majorBidi"/>
                <w:lang w:val="en-US"/>
              </w:rPr>
              <w:t> </w:t>
            </w:r>
            <w:r w:rsidRPr="00D85792">
              <w:rPr>
                <w:rFonts w:asciiTheme="majorBidi" w:hAnsiTheme="majorBidi" w:cstheme="majorBidi"/>
                <w:lang w:val="en-US"/>
              </w:rPr>
              <w:t>11, the training has to be performed on site. Please inform us if it will be acceptable to make the training outside of Iraq and a short familiarization on site</w:t>
            </w:r>
          </w:p>
        </w:tc>
        <w:tc>
          <w:tcPr>
            <w:tcW w:w="5812" w:type="dxa"/>
          </w:tcPr>
          <w:p w:rsidR="00803954" w:rsidRPr="00D85792" w:rsidRDefault="00803954" w:rsidP="00D85792">
            <w:pPr>
              <w:spacing w:line="276" w:lineRule="auto"/>
              <w:rPr>
                <w:rFonts w:asciiTheme="majorBidi" w:hAnsiTheme="majorBidi" w:cstheme="majorBidi"/>
                <w:lang w:val="en-US"/>
              </w:rPr>
            </w:pPr>
            <w:r w:rsidRPr="00D85792">
              <w:rPr>
                <w:rFonts w:asciiTheme="majorBidi" w:hAnsiTheme="majorBidi" w:cstheme="majorBidi"/>
                <w:lang w:val="en-US"/>
              </w:rPr>
              <w:t xml:space="preserve">Installation and training of sophisticated and delicate equipment must </w:t>
            </w:r>
            <w:r w:rsidR="00795905" w:rsidRPr="00D85792">
              <w:rPr>
                <w:rFonts w:asciiTheme="majorBidi" w:hAnsiTheme="majorBidi" w:cstheme="majorBidi"/>
                <w:lang w:val="en-US"/>
              </w:rPr>
              <w:t xml:space="preserve">definitely </w:t>
            </w:r>
            <w:r w:rsidRPr="00D85792">
              <w:rPr>
                <w:rFonts w:asciiTheme="majorBidi" w:hAnsiTheme="majorBidi" w:cstheme="majorBidi"/>
                <w:lang w:val="en-US"/>
              </w:rPr>
              <w:t xml:space="preserve">be done on site. Otherwise it will be acceptable to make the training outside of Iraq and a short familiarization on site for </w:t>
            </w:r>
            <w:r w:rsidR="00B70136" w:rsidRPr="00D85792">
              <w:rPr>
                <w:rFonts w:asciiTheme="majorBidi" w:hAnsiTheme="majorBidi" w:cstheme="majorBidi"/>
                <w:lang w:val="en-US"/>
              </w:rPr>
              <w:t>less</w:t>
            </w:r>
            <w:r w:rsidRPr="00D85792">
              <w:rPr>
                <w:rFonts w:asciiTheme="majorBidi" w:hAnsiTheme="majorBidi" w:cstheme="majorBidi"/>
                <w:lang w:val="en-US"/>
              </w:rPr>
              <w:t xml:space="preserve"> sensitive equipment.</w:t>
            </w:r>
          </w:p>
        </w:tc>
      </w:tr>
      <w:tr w:rsidR="00237A5C" w:rsidRPr="00C10FCC" w:rsidTr="00237A5C">
        <w:tblPrEx>
          <w:tblCellMar>
            <w:top w:w="0" w:type="dxa"/>
            <w:bottom w:w="0" w:type="dxa"/>
          </w:tblCellMar>
        </w:tblPrEx>
        <w:tc>
          <w:tcPr>
            <w:tcW w:w="533" w:type="dxa"/>
          </w:tcPr>
          <w:p w:rsidR="00237A5C" w:rsidRDefault="000F5B39" w:rsidP="000F03DE">
            <w:pPr>
              <w:rPr>
                <w:lang w:val="en-US"/>
              </w:rPr>
            </w:pPr>
            <w:r>
              <w:rPr>
                <w:lang w:val="en-US"/>
              </w:rPr>
              <w:t>7</w:t>
            </w:r>
          </w:p>
        </w:tc>
        <w:tc>
          <w:tcPr>
            <w:tcW w:w="8222" w:type="dxa"/>
          </w:tcPr>
          <w:p w:rsidR="00237A5C" w:rsidRDefault="00237A5C" w:rsidP="000F03DE">
            <w:pPr>
              <w:rPr>
                <w:lang w:val="en-US"/>
              </w:rPr>
            </w:pPr>
            <w:r w:rsidRPr="003A131A">
              <w:rPr>
                <w:lang w:val="en-US"/>
              </w:rPr>
              <w:t xml:space="preserve">Could you tell us where the training place would be? It is mandatory to do it at the delivery site? Could we offer the training in Spain as well as the tests, before sending the mobile laboratory to Iraq? </w:t>
            </w:r>
            <w:proofErr w:type="spellStart"/>
            <w:r>
              <w:t>In</w:t>
            </w:r>
            <w:proofErr w:type="spellEnd"/>
            <w:r>
              <w:t xml:space="preserve"> </w:t>
            </w:r>
            <w:proofErr w:type="spellStart"/>
            <w:r>
              <w:t>that</w:t>
            </w:r>
            <w:proofErr w:type="spellEnd"/>
            <w:r>
              <w:t xml:space="preserve"> </w:t>
            </w:r>
            <w:proofErr w:type="spellStart"/>
            <w:r>
              <w:t>case</w:t>
            </w:r>
            <w:proofErr w:type="spellEnd"/>
            <w:r>
              <w:t xml:space="preserve"> </w:t>
            </w:r>
            <w:proofErr w:type="spellStart"/>
            <w:r>
              <w:t>it</w:t>
            </w:r>
            <w:proofErr w:type="spellEnd"/>
            <w:r>
              <w:t xml:space="preserve"> </w:t>
            </w:r>
            <w:proofErr w:type="spellStart"/>
            <w:r>
              <w:t>could</w:t>
            </w:r>
            <w:proofErr w:type="spellEnd"/>
            <w:r>
              <w:t xml:space="preserve"> </w:t>
            </w:r>
            <w:proofErr w:type="spellStart"/>
            <w:r>
              <w:t>be</w:t>
            </w:r>
            <w:proofErr w:type="spellEnd"/>
            <w:r>
              <w:t xml:space="preserve"> </w:t>
            </w:r>
            <w:proofErr w:type="spellStart"/>
            <w:r>
              <w:t>accepted</w:t>
            </w:r>
            <w:proofErr w:type="spellEnd"/>
            <w:r>
              <w:t>?</w:t>
            </w:r>
          </w:p>
        </w:tc>
        <w:tc>
          <w:tcPr>
            <w:tcW w:w="5812" w:type="dxa"/>
          </w:tcPr>
          <w:p w:rsidR="00237A5C" w:rsidRDefault="00237A5C" w:rsidP="000F03DE">
            <w:pPr>
              <w:rPr>
                <w:lang w:val="en-US"/>
              </w:rPr>
            </w:pPr>
            <w:r>
              <w:rPr>
                <w:lang w:val="en-US"/>
              </w:rPr>
              <w:t>The Training should takes place at the factory of the origin or the country of origin strictly under supervision of their experts only.</w:t>
            </w:r>
          </w:p>
          <w:p w:rsidR="00237A5C" w:rsidRDefault="00237A5C" w:rsidP="000F03DE">
            <w:pPr>
              <w:rPr>
                <w:lang w:val="en-US"/>
              </w:rPr>
            </w:pPr>
            <w:r>
              <w:rPr>
                <w:lang w:val="en-US"/>
              </w:rPr>
              <w:t>But installation and training of some dedicated delicate and critical equipment must be done at site and under supervision of the manufactures experts.</w:t>
            </w:r>
          </w:p>
        </w:tc>
      </w:tr>
      <w:tr w:rsidR="00237A5C" w:rsidRPr="00C10FCC" w:rsidTr="00237A5C">
        <w:tblPrEx>
          <w:tblCellMar>
            <w:top w:w="0" w:type="dxa"/>
            <w:bottom w:w="0" w:type="dxa"/>
          </w:tblCellMar>
        </w:tblPrEx>
        <w:tc>
          <w:tcPr>
            <w:tcW w:w="533" w:type="dxa"/>
          </w:tcPr>
          <w:p w:rsidR="00237A5C" w:rsidRDefault="000F5B39" w:rsidP="000F03DE">
            <w:pPr>
              <w:rPr>
                <w:lang w:val="en-US"/>
              </w:rPr>
            </w:pPr>
            <w:r>
              <w:rPr>
                <w:lang w:val="en-US"/>
              </w:rPr>
              <w:t>8</w:t>
            </w:r>
          </w:p>
        </w:tc>
        <w:tc>
          <w:tcPr>
            <w:tcW w:w="8222" w:type="dxa"/>
          </w:tcPr>
          <w:p w:rsidR="00237A5C" w:rsidRDefault="00237A5C" w:rsidP="000F03DE">
            <w:pPr>
              <w:rPr>
                <w:lang w:val="en-US"/>
              </w:rPr>
            </w:pPr>
            <w:r w:rsidRPr="003A131A">
              <w:rPr>
                <w:lang w:val="en-US"/>
              </w:rPr>
              <w:t xml:space="preserve">In which bank do we have to give the tender guarantee? Do we have to do it physically? </w:t>
            </w:r>
            <w:proofErr w:type="spellStart"/>
            <w:r>
              <w:t>Can</w:t>
            </w:r>
            <w:proofErr w:type="spellEnd"/>
            <w:r>
              <w:t xml:space="preserve"> </w:t>
            </w:r>
            <w:proofErr w:type="spellStart"/>
            <w:r>
              <w:t>it</w:t>
            </w:r>
            <w:proofErr w:type="spellEnd"/>
            <w:r>
              <w:t xml:space="preserve"> </w:t>
            </w:r>
            <w:proofErr w:type="spellStart"/>
            <w:r>
              <w:t>be</w:t>
            </w:r>
            <w:proofErr w:type="spellEnd"/>
            <w:r>
              <w:t xml:space="preserve"> </w:t>
            </w:r>
            <w:proofErr w:type="spellStart"/>
            <w:r>
              <w:t>done</w:t>
            </w:r>
            <w:proofErr w:type="spellEnd"/>
            <w:r>
              <w:t xml:space="preserve"> </w:t>
            </w:r>
            <w:proofErr w:type="spellStart"/>
            <w:r>
              <w:t>from</w:t>
            </w:r>
            <w:proofErr w:type="spellEnd"/>
            <w:r>
              <w:t xml:space="preserve"> a </w:t>
            </w:r>
            <w:proofErr w:type="spellStart"/>
            <w:r>
              <w:t>Spanish</w:t>
            </w:r>
            <w:proofErr w:type="spellEnd"/>
            <w:r>
              <w:t xml:space="preserve"> </w:t>
            </w:r>
            <w:proofErr w:type="spellStart"/>
            <w:r>
              <w:t>bank</w:t>
            </w:r>
            <w:proofErr w:type="spellEnd"/>
            <w:r>
              <w:t>?</w:t>
            </w:r>
          </w:p>
        </w:tc>
        <w:tc>
          <w:tcPr>
            <w:tcW w:w="5812" w:type="dxa"/>
          </w:tcPr>
          <w:p w:rsidR="00237A5C" w:rsidRDefault="00237A5C" w:rsidP="000F03DE">
            <w:pPr>
              <w:rPr>
                <w:lang w:val="en-US"/>
              </w:rPr>
            </w:pPr>
            <w:r>
              <w:rPr>
                <w:lang w:val="en-US"/>
              </w:rPr>
              <w:t>As long as EFT can be done to your bank from overseas.</w:t>
            </w:r>
          </w:p>
        </w:tc>
      </w:tr>
      <w:tr w:rsidR="00237A5C" w:rsidTr="00237A5C">
        <w:tblPrEx>
          <w:tblCellMar>
            <w:top w:w="0" w:type="dxa"/>
            <w:bottom w:w="0" w:type="dxa"/>
          </w:tblCellMar>
        </w:tblPrEx>
        <w:tc>
          <w:tcPr>
            <w:tcW w:w="533" w:type="dxa"/>
          </w:tcPr>
          <w:p w:rsidR="00237A5C" w:rsidRDefault="000F5B39" w:rsidP="000F03DE">
            <w:pPr>
              <w:rPr>
                <w:lang w:val="en-US"/>
              </w:rPr>
            </w:pPr>
            <w:r>
              <w:rPr>
                <w:lang w:val="en-US"/>
              </w:rPr>
              <w:t>9</w:t>
            </w:r>
          </w:p>
        </w:tc>
        <w:tc>
          <w:tcPr>
            <w:tcW w:w="8222" w:type="dxa"/>
          </w:tcPr>
          <w:p w:rsidR="00237A5C" w:rsidRDefault="00237A5C" w:rsidP="000F03DE">
            <w:pPr>
              <w:rPr>
                <w:lang w:val="en-US"/>
              </w:rPr>
            </w:pPr>
            <w:r w:rsidRPr="003A131A">
              <w:rPr>
                <w:lang w:val="en-US"/>
              </w:rPr>
              <w:t>Is the payment made in Euros? If not which currency would be used?</w:t>
            </w:r>
          </w:p>
        </w:tc>
        <w:tc>
          <w:tcPr>
            <w:tcW w:w="5812" w:type="dxa"/>
          </w:tcPr>
          <w:p w:rsidR="00237A5C" w:rsidRDefault="00237A5C" w:rsidP="000F03DE">
            <w:pPr>
              <w:rPr>
                <w:lang w:val="en-US"/>
              </w:rPr>
            </w:pPr>
            <w:r>
              <w:rPr>
                <w:lang w:val="en-US"/>
              </w:rPr>
              <w:t>Euro.</w:t>
            </w:r>
          </w:p>
        </w:tc>
      </w:tr>
      <w:tr w:rsidR="00237A5C" w:rsidTr="00237A5C">
        <w:tblPrEx>
          <w:tblCellMar>
            <w:top w:w="0" w:type="dxa"/>
            <w:bottom w:w="0" w:type="dxa"/>
          </w:tblCellMar>
        </w:tblPrEx>
        <w:tc>
          <w:tcPr>
            <w:tcW w:w="533" w:type="dxa"/>
          </w:tcPr>
          <w:p w:rsidR="00237A5C" w:rsidRDefault="000F5B39" w:rsidP="000F03DE">
            <w:pPr>
              <w:rPr>
                <w:lang w:val="en-US"/>
              </w:rPr>
            </w:pPr>
            <w:r>
              <w:rPr>
                <w:lang w:val="en-US"/>
              </w:rPr>
              <w:t>10</w:t>
            </w:r>
          </w:p>
        </w:tc>
        <w:tc>
          <w:tcPr>
            <w:tcW w:w="8222" w:type="dxa"/>
          </w:tcPr>
          <w:p w:rsidR="00237A5C" w:rsidRDefault="00237A5C" w:rsidP="000F03DE">
            <w:pPr>
              <w:rPr>
                <w:lang w:val="en-US"/>
              </w:rPr>
            </w:pPr>
            <w:r w:rsidRPr="003A131A">
              <w:rPr>
                <w:lang w:val="en-US"/>
              </w:rPr>
              <w:t>Shall the user and maintenance manuals deliver in English or Arabic?</w:t>
            </w:r>
          </w:p>
        </w:tc>
        <w:tc>
          <w:tcPr>
            <w:tcW w:w="5812" w:type="dxa"/>
          </w:tcPr>
          <w:p w:rsidR="00237A5C" w:rsidRDefault="00237A5C" w:rsidP="000F03DE">
            <w:pPr>
              <w:rPr>
                <w:lang w:val="en-US"/>
              </w:rPr>
            </w:pPr>
            <w:r>
              <w:rPr>
                <w:lang w:val="en-US"/>
              </w:rPr>
              <w:t>English is quite acceptable.</w:t>
            </w:r>
          </w:p>
        </w:tc>
      </w:tr>
      <w:tr w:rsidR="00237A5C" w:rsidRPr="00C10FCC" w:rsidTr="00237A5C">
        <w:tblPrEx>
          <w:tblCellMar>
            <w:top w:w="0" w:type="dxa"/>
            <w:bottom w:w="0" w:type="dxa"/>
          </w:tblCellMar>
        </w:tblPrEx>
        <w:tc>
          <w:tcPr>
            <w:tcW w:w="533" w:type="dxa"/>
          </w:tcPr>
          <w:p w:rsidR="00237A5C" w:rsidRPr="00D85792" w:rsidRDefault="000F5B39" w:rsidP="000F03DE">
            <w:pPr>
              <w:spacing w:line="276" w:lineRule="auto"/>
              <w:rPr>
                <w:rFonts w:asciiTheme="majorBidi" w:hAnsiTheme="majorBidi" w:cstheme="majorBidi"/>
                <w:lang w:val="en-US"/>
              </w:rPr>
            </w:pPr>
            <w:r>
              <w:rPr>
                <w:rFonts w:asciiTheme="majorBidi" w:hAnsiTheme="majorBidi" w:cstheme="majorBidi"/>
                <w:lang w:val="en-US"/>
              </w:rPr>
              <w:t>11</w:t>
            </w:r>
          </w:p>
        </w:tc>
        <w:tc>
          <w:tcPr>
            <w:tcW w:w="8222" w:type="dxa"/>
          </w:tcPr>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US"/>
              </w:rPr>
            </w:pPr>
            <w:r w:rsidRPr="00D85792">
              <w:rPr>
                <w:rFonts w:asciiTheme="majorBidi" w:hAnsiTheme="majorBidi" w:cstheme="majorBidi"/>
                <w:sz w:val="24"/>
                <w:szCs w:val="24"/>
                <w:lang w:val="en-US"/>
              </w:rPr>
              <w:t xml:space="preserve">According to the Instructions to Tenderers, in the point </w:t>
            </w:r>
            <w:r w:rsidRPr="00D85792">
              <w:rPr>
                <w:rFonts w:asciiTheme="majorBidi" w:hAnsiTheme="majorBidi" w:cstheme="majorBidi"/>
                <w:b/>
                <w:i/>
                <w:sz w:val="24"/>
                <w:szCs w:val="24"/>
                <w:lang w:val="en-US"/>
              </w:rPr>
              <w:t>18.6 Award criteria</w:t>
            </w:r>
            <w:r w:rsidRPr="00D85792">
              <w:rPr>
                <w:rFonts w:asciiTheme="majorBidi" w:hAnsiTheme="majorBidi" w:cstheme="majorBidi"/>
                <w:sz w:val="24"/>
                <w:szCs w:val="24"/>
                <w:lang w:val="en-US"/>
              </w:rPr>
              <w:t xml:space="preserve"> is mentioned as follows:</w:t>
            </w:r>
          </w:p>
          <w:p w:rsidR="00237A5C" w:rsidRPr="00D85792" w:rsidRDefault="00237A5C" w:rsidP="000F03DE">
            <w:pPr>
              <w:pStyle w:val="ListParagraph"/>
              <w:spacing w:after="0" w:line="276" w:lineRule="auto"/>
              <w:ind w:left="0" w:right="1"/>
              <w:outlineLvl w:val="0"/>
              <w:rPr>
                <w:rFonts w:asciiTheme="majorBidi" w:hAnsiTheme="majorBidi" w:cstheme="majorBidi"/>
                <w:b/>
                <w:sz w:val="24"/>
                <w:szCs w:val="24"/>
                <w:lang w:val="en-US"/>
              </w:rPr>
            </w:pPr>
            <w:r w:rsidRPr="00D85792">
              <w:rPr>
                <w:rFonts w:asciiTheme="majorBidi" w:hAnsiTheme="majorBidi" w:cstheme="majorBidi"/>
                <w:b/>
                <w:sz w:val="24"/>
                <w:szCs w:val="24"/>
                <w:lang w:val="en-US"/>
              </w:rPr>
              <w:t>“The sole award criterion will be the price. The contract will be awarded to the lowest compliant tender.”</w:t>
            </w:r>
          </w:p>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GB"/>
              </w:rPr>
            </w:pPr>
            <w:r w:rsidRPr="00D85792">
              <w:rPr>
                <w:rFonts w:asciiTheme="majorBidi" w:hAnsiTheme="majorBidi" w:cstheme="majorBidi"/>
                <w:sz w:val="24"/>
                <w:szCs w:val="24"/>
                <w:lang w:val="en-US"/>
              </w:rPr>
              <w:t xml:space="preserve">At the same time, in the  document </w:t>
            </w:r>
            <w:r w:rsidRPr="00D85792">
              <w:rPr>
                <w:rFonts w:asciiTheme="majorBidi" w:hAnsiTheme="majorBidi" w:cstheme="majorBidi"/>
                <w:b/>
                <w:sz w:val="24"/>
                <w:szCs w:val="24"/>
                <w:lang w:val="en-GB"/>
              </w:rPr>
              <w:t xml:space="preserve">Supply Contract Notice, p. 17 </w:t>
            </w:r>
            <w:r w:rsidRPr="00D85792">
              <w:rPr>
                <w:rFonts w:asciiTheme="majorBidi" w:hAnsiTheme="majorBidi" w:cstheme="majorBidi"/>
                <w:sz w:val="24"/>
                <w:szCs w:val="24"/>
                <w:lang w:val="en-GB"/>
              </w:rPr>
              <w:t>Award criteria is stipulated as below:</w:t>
            </w:r>
          </w:p>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GB"/>
              </w:rPr>
            </w:pPr>
            <w:r w:rsidRPr="00D85792">
              <w:rPr>
                <w:rFonts w:asciiTheme="majorBidi" w:hAnsiTheme="majorBidi" w:cstheme="majorBidi"/>
                <w:i/>
                <w:sz w:val="24"/>
                <w:szCs w:val="24"/>
                <w:lang w:val="en-GB"/>
              </w:rPr>
              <w:t>“1.</w:t>
            </w:r>
            <w:r w:rsidRPr="00D85792">
              <w:rPr>
                <w:rFonts w:asciiTheme="majorBidi" w:hAnsiTheme="majorBidi" w:cstheme="majorBidi"/>
                <w:sz w:val="24"/>
                <w:szCs w:val="24"/>
                <w:lang w:val="en-GB"/>
              </w:rPr>
              <w:t xml:space="preserve"> Fulfilment of Technical Requirements (yes/no);</w:t>
            </w:r>
          </w:p>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GB"/>
              </w:rPr>
            </w:pPr>
            <w:r w:rsidRPr="00D85792">
              <w:rPr>
                <w:rFonts w:asciiTheme="majorBidi" w:hAnsiTheme="majorBidi" w:cstheme="majorBidi"/>
                <w:sz w:val="24"/>
                <w:szCs w:val="24"/>
                <w:lang w:val="en-GB"/>
              </w:rPr>
              <w:t xml:space="preserve">2 Acceptable commercial proposal (payment schedule, terms of delivery and </w:t>
            </w:r>
            <w:r w:rsidRPr="00D85792">
              <w:rPr>
                <w:rFonts w:asciiTheme="majorBidi" w:hAnsiTheme="majorBidi" w:cstheme="majorBidi"/>
                <w:sz w:val="24"/>
                <w:szCs w:val="24"/>
                <w:lang w:val="en-GB"/>
              </w:rPr>
              <w:lastRenderedPageBreak/>
              <w:t>payment, yes/no);</w:t>
            </w:r>
          </w:p>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US"/>
              </w:rPr>
            </w:pPr>
            <w:r w:rsidRPr="00D85792">
              <w:rPr>
                <w:rFonts w:asciiTheme="majorBidi" w:hAnsiTheme="majorBidi" w:cstheme="majorBidi"/>
                <w:sz w:val="24"/>
                <w:szCs w:val="24"/>
                <w:lang w:val="en-GB"/>
              </w:rPr>
              <w:t>3. The lowest price (if meets award criteria 1 and 2 above)”.In this context, we kindly ask you to specify which award criteria will be applied in the current tender.</w:t>
            </w:r>
          </w:p>
        </w:tc>
        <w:tc>
          <w:tcPr>
            <w:tcW w:w="5812" w:type="dxa"/>
          </w:tcPr>
          <w:p w:rsidR="00237A5C" w:rsidRPr="00D85792" w:rsidRDefault="00237A5C" w:rsidP="000F03DE">
            <w:pPr>
              <w:pStyle w:val="ListParagraph"/>
              <w:spacing w:after="0" w:line="276" w:lineRule="auto"/>
              <w:ind w:left="0" w:right="1"/>
              <w:outlineLvl w:val="0"/>
              <w:rPr>
                <w:rFonts w:asciiTheme="majorBidi" w:hAnsiTheme="majorBidi" w:cstheme="majorBidi"/>
                <w:sz w:val="24"/>
                <w:szCs w:val="24"/>
                <w:lang w:val="en-GB"/>
              </w:rPr>
            </w:pPr>
            <w:r w:rsidRPr="00D85792">
              <w:rPr>
                <w:rFonts w:asciiTheme="majorBidi" w:hAnsiTheme="majorBidi" w:cstheme="majorBidi"/>
                <w:sz w:val="24"/>
                <w:szCs w:val="24"/>
                <w:lang w:val="en-US"/>
              </w:rPr>
              <w:lastRenderedPageBreak/>
              <w:t xml:space="preserve">The award criteria in accordance to </w:t>
            </w:r>
            <w:r w:rsidRPr="00D85792">
              <w:rPr>
                <w:rFonts w:asciiTheme="majorBidi" w:hAnsiTheme="majorBidi" w:cstheme="majorBidi"/>
                <w:b/>
                <w:sz w:val="24"/>
                <w:szCs w:val="24"/>
                <w:lang w:val="en-GB"/>
              </w:rPr>
              <w:t xml:space="preserve">Supply Contract Notice, p. 17 </w:t>
            </w:r>
            <w:r w:rsidRPr="00D85792">
              <w:rPr>
                <w:rFonts w:asciiTheme="majorBidi" w:hAnsiTheme="majorBidi" w:cstheme="majorBidi"/>
                <w:sz w:val="24"/>
                <w:szCs w:val="24"/>
                <w:lang w:val="en-GB"/>
              </w:rPr>
              <w:t>Award criteria will be applied:-</w:t>
            </w:r>
          </w:p>
          <w:p w:rsidR="00237A5C" w:rsidRPr="00D85792" w:rsidRDefault="00237A5C" w:rsidP="000F03DE">
            <w:pPr>
              <w:pStyle w:val="ListParagraph"/>
              <w:numPr>
                <w:ilvl w:val="0"/>
                <w:numId w:val="5"/>
              </w:numPr>
              <w:spacing w:after="0" w:line="276" w:lineRule="auto"/>
              <w:ind w:right="1"/>
              <w:outlineLvl w:val="0"/>
              <w:rPr>
                <w:rFonts w:asciiTheme="majorBidi" w:hAnsiTheme="majorBidi" w:cstheme="majorBidi"/>
                <w:sz w:val="24"/>
                <w:szCs w:val="24"/>
                <w:lang w:val="en-GB"/>
              </w:rPr>
            </w:pPr>
            <w:r w:rsidRPr="00D85792">
              <w:rPr>
                <w:rFonts w:asciiTheme="majorBidi" w:hAnsiTheme="majorBidi" w:cstheme="majorBidi"/>
                <w:sz w:val="24"/>
                <w:szCs w:val="24"/>
                <w:lang w:val="en-GB"/>
              </w:rPr>
              <w:t>Fulfilment of Technical Requirements (yes/no);YES</w:t>
            </w:r>
          </w:p>
          <w:p w:rsidR="00237A5C" w:rsidRPr="00D85792" w:rsidRDefault="00237A5C" w:rsidP="000F03DE">
            <w:pPr>
              <w:pStyle w:val="ListParagraph"/>
              <w:numPr>
                <w:ilvl w:val="0"/>
                <w:numId w:val="5"/>
              </w:numPr>
              <w:spacing w:after="0" w:line="276" w:lineRule="auto"/>
              <w:ind w:right="1"/>
              <w:outlineLvl w:val="0"/>
              <w:rPr>
                <w:rFonts w:asciiTheme="majorBidi" w:hAnsiTheme="majorBidi" w:cstheme="majorBidi"/>
                <w:sz w:val="24"/>
                <w:szCs w:val="24"/>
                <w:lang w:val="en-GB"/>
              </w:rPr>
            </w:pPr>
            <w:r w:rsidRPr="00D85792">
              <w:rPr>
                <w:rFonts w:asciiTheme="majorBidi" w:hAnsiTheme="majorBidi" w:cstheme="majorBidi"/>
                <w:sz w:val="24"/>
                <w:szCs w:val="24"/>
                <w:lang w:val="en-GB"/>
              </w:rPr>
              <w:t>Acceptable commercial proposal (payment schedule, terms of delivery and payment, yes/no); YES, Please refer to No.1 General Questions.</w:t>
            </w:r>
          </w:p>
          <w:p w:rsidR="00237A5C" w:rsidRPr="00D85792" w:rsidRDefault="00237A5C" w:rsidP="000F03DE">
            <w:pPr>
              <w:numPr>
                <w:ilvl w:val="0"/>
                <w:numId w:val="5"/>
              </w:numPr>
              <w:spacing w:line="276" w:lineRule="auto"/>
              <w:rPr>
                <w:rFonts w:asciiTheme="majorBidi" w:hAnsiTheme="majorBidi" w:cstheme="majorBidi"/>
                <w:lang w:val="en-US"/>
              </w:rPr>
            </w:pPr>
            <w:r w:rsidRPr="00D85792">
              <w:rPr>
                <w:rFonts w:asciiTheme="majorBidi" w:hAnsiTheme="majorBidi" w:cstheme="majorBidi"/>
                <w:lang w:val="en-GB"/>
              </w:rPr>
              <w:t>The lowest price (if meets award criteria 1 and 2 above)</w:t>
            </w:r>
          </w:p>
          <w:p w:rsidR="00237A5C" w:rsidRPr="00D85792" w:rsidRDefault="00237A5C" w:rsidP="000F03DE">
            <w:pPr>
              <w:bidi/>
              <w:spacing w:line="276" w:lineRule="auto"/>
              <w:ind w:left="360"/>
              <w:rPr>
                <w:rFonts w:asciiTheme="majorBidi" w:hAnsiTheme="majorBidi" w:cstheme="majorBidi"/>
                <w:lang w:val="en-US"/>
              </w:rPr>
            </w:pPr>
          </w:p>
          <w:p w:rsidR="00237A5C" w:rsidRPr="00D85792" w:rsidRDefault="00237A5C" w:rsidP="000F03DE">
            <w:pPr>
              <w:spacing w:line="276" w:lineRule="auto"/>
              <w:ind w:left="360"/>
              <w:rPr>
                <w:rFonts w:asciiTheme="majorBidi" w:hAnsiTheme="majorBidi" w:cstheme="majorBidi"/>
                <w:lang w:val="en-US"/>
              </w:rPr>
            </w:pPr>
          </w:p>
          <w:p w:rsidR="00237A5C" w:rsidRPr="00D85792" w:rsidRDefault="00237A5C" w:rsidP="000F03DE">
            <w:pPr>
              <w:bidi/>
              <w:spacing w:line="276" w:lineRule="auto"/>
              <w:ind w:left="360"/>
              <w:rPr>
                <w:rFonts w:asciiTheme="majorBidi" w:hAnsiTheme="majorBidi" w:cstheme="majorBidi"/>
                <w:lang w:val="en-US"/>
              </w:rPr>
            </w:pPr>
          </w:p>
          <w:p w:rsidR="00237A5C" w:rsidRPr="00D85792" w:rsidRDefault="00237A5C" w:rsidP="000F03DE">
            <w:pPr>
              <w:spacing w:line="276" w:lineRule="auto"/>
              <w:ind w:left="360"/>
              <w:rPr>
                <w:rFonts w:asciiTheme="majorBidi" w:hAnsiTheme="majorBidi" w:cstheme="majorBidi"/>
                <w:lang w:val="en-GB"/>
              </w:rPr>
            </w:pPr>
          </w:p>
          <w:p w:rsidR="00237A5C" w:rsidRPr="00D85792" w:rsidRDefault="00237A5C" w:rsidP="000F03DE">
            <w:pPr>
              <w:spacing w:line="276" w:lineRule="auto"/>
              <w:ind w:left="360"/>
              <w:rPr>
                <w:rFonts w:asciiTheme="majorBidi" w:hAnsiTheme="majorBidi" w:cstheme="majorBidi"/>
                <w:lang w:val="en-US"/>
              </w:rPr>
            </w:pPr>
          </w:p>
        </w:tc>
      </w:tr>
      <w:tr w:rsidR="00237A5C" w:rsidRPr="00C10FCC" w:rsidTr="00237A5C">
        <w:tblPrEx>
          <w:tblCellMar>
            <w:top w:w="0" w:type="dxa"/>
            <w:bottom w:w="0" w:type="dxa"/>
          </w:tblCellMar>
        </w:tblPrEx>
        <w:tc>
          <w:tcPr>
            <w:tcW w:w="533" w:type="dxa"/>
          </w:tcPr>
          <w:p w:rsidR="00237A5C" w:rsidRDefault="00237A5C" w:rsidP="000F03DE">
            <w:pPr>
              <w:rPr>
                <w:lang w:val="en-US"/>
              </w:rPr>
            </w:pPr>
            <w:r>
              <w:rPr>
                <w:lang w:val="en-US"/>
              </w:rPr>
              <w:lastRenderedPageBreak/>
              <w:t>1</w:t>
            </w:r>
            <w:r w:rsidR="000F5B39">
              <w:rPr>
                <w:lang w:val="en-US"/>
              </w:rPr>
              <w:t>2</w:t>
            </w:r>
          </w:p>
        </w:tc>
        <w:tc>
          <w:tcPr>
            <w:tcW w:w="8222" w:type="dxa"/>
          </w:tcPr>
          <w:p w:rsidR="00237A5C" w:rsidRPr="00460ED8" w:rsidRDefault="00237A5C" w:rsidP="000F03DE">
            <w:pPr>
              <w:pStyle w:val="ListParagraph"/>
              <w:numPr>
                <w:ilvl w:val="0"/>
                <w:numId w:val="7"/>
              </w:numPr>
              <w:jc w:val="both"/>
              <w:rPr>
                <w:rStyle w:val="Strong"/>
                <w:rFonts w:ascii="Times New Roman" w:hAnsi="Times New Roman"/>
                <w:b w:val="0"/>
                <w:sz w:val="24"/>
                <w:szCs w:val="24"/>
                <w:lang w:val="en-GB"/>
              </w:rPr>
            </w:pPr>
            <w:r w:rsidRPr="00460ED8">
              <w:rPr>
                <w:rStyle w:val="Strong"/>
                <w:rFonts w:ascii="Times New Roman" w:hAnsi="Times New Roman"/>
                <w:b w:val="0"/>
                <w:sz w:val="24"/>
                <w:szCs w:val="24"/>
                <w:lang w:val="en-GB"/>
              </w:rPr>
              <w:t>In order to organize the training schedule, could you please precise if in the given</w:t>
            </w:r>
            <w:r>
              <w:rPr>
                <w:rStyle w:val="Strong"/>
                <w:rFonts w:ascii="Times New Roman" w:hAnsi="Times New Roman"/>
                <w:b w:val="0"/>
                <w:sz w:val="24"/>
                <w:szCs w:val="24"/>
                <w:lang w:val="en-GB"/>
              </w:rPr>
              <w:t xml:space="preserve"> project, at the training stage</w:t>
            </w:r>
            <w:r w:rsidRPr="00460ED8">
              <w:rPr>
                <w:rStyle w:val="Strong"/>
                <w:rFonts w:ascii="Times New Roman" w:hAnsi="Times New Roman"/>
                <w:b w:val="0"/>
                <w:sz w:val="24"/>
                <w:szCs w:val="24"/>
                <w:lang w:val="en-GB"/>
              </w:rPr>
              <w:t xml:space="preserve"> are the same people involved for training of the following items: </w:t>
            </w:r>
          </w:p>
          <w:p w:rsidR="00237A5C" w:rsidRPr="00460ED8" w:rsidRDefault="00237A5C" w:rsidP="000F03DE">
            <w:pPr>
              <w:pStyle w:val="ListParagraph"/>
              <w:numPr>
                <w:ilvl w:val="0"/>
                <w:numId w:val="8"/>
              </w:numPr>
              <w:jc w:val="both"/>
              <w:rPr>
                <w:rStyle w:val="Strong"/>
                <w:rFonts w:ascii="Times New Roman" w:hAnsi="Times New Roman"/>
                <w:b w:val="0"/>
                <w:sz w:val="24"/>
                <w:szCs w:val="24"/>
                <w:lang w:val="en-GB"/>
              </w:rPr>
            </w:pPr>
            <w:r w:rsidRPr="00460ED8">
              <w:rPr>
                <w:rStyle w:val="Strong"/>
                <w:rFonts w:ascii="Times New Roman" w:hAnsi="Times New Roman"/>
                <w:b w:val="0"/>
                <w:sz w:val="24"/>
                <w:szCs w:val="24"/>
                <w:lang w:val="en-GB"/>
              </w:rPr>
              <w:t>Pos. 1.2. Flame/Graphite Atomic Absorption Spectrometer (AAS);</w:t>
            </w:r>
          </w:p>
          <w:p w:rsidR="00237A5C" w:rsidRPr="00460ED8" w:rsidRDefault="00237A5C" w:rsidP="000F03DE">
            <w:pPr>
              <w:pStyle w:val="ListParagraph"/>
              <w:numPr>
                <w:ilvl w:val="0"/>
                <w:numId w:val="8"/>
              </w:numPr>
              <w:jc w:val="both"/>
              <w:rPr>
                <w:rStyle w:val="Strong"/>
                <w:rFonts w:ascii="Times New Roman" w:hAnsi="Times New Roman"/>
                <w:b w:val="0"/>
                <w:sz w:val="24"/>
                <w:szCs w:val="24"/>
                <w:lang w:val="en-GB"/>
              </w:rPr>
            </w:pPr>
            <w:r w:rsidRPr="00460ED8">
              <w:rPr>
                <w:rStyle w:val="Strong"/>
                <w:rFonts w:ascii="Times New Roman" w:hAnsi="Times New Roman"/>
                <w:b w:val="0"/>
                <w:sz w:val="24"/>
                <w:szCs w:val="24"/>
                <w:lang w:val="en-GB"/>
              </w:rPr>
              <w:t>Pos.1.4. Gas Chromatograph;</w:t>
            </w:r>
          </w:p>
          <w:p w:rsidR="00237A5C" w:rsidRPr="00460ED8" w:rsidRDefault="00237A5C" w:rsidP="000F03DE">
            <w:pPr>
              <w:pStyle w:val="ListParagraph"/>
              <w:numPr>
                <w:ilvl w:val="0"/>
                <w:numId w:val="8"/>
              </w:numPr>
              <w:jc w:val="both"/>
              <w:rPr>
                <w:rStyle w:val="Strong"/>
                <w:rFonts w:ascii="Times New Roman" w:hAnsi="Times New Roman"/>
                <w:b w:val="0"/>
                <w:sz w:val="24"/>
                <w:szCs w:val="24"/>
                <w:lang w:val="en-GB"/>
              </w:rPr>
            </w:pPr>
            <w:r w:rsidRPr="00460ED8">
              <w:rPr>
                <w:rStyle w:val="Strong"/>
                <w:rFonts w:ascii="Times New Roman" w:hAnsi="Times New Roman"/>
                <w:b w:val="0"/>
                <w:sz w:val="24"/>
                <w:szCs w:val="24"/>
                <w:lang w:val="en-GB"/>
              </w:rPr>
              <w:t>Pos. 1.12. Inductively Coupled Plasma Optical Emission Spectrometer (ICP OES);</w:t>
            </w:r>
          </w:p>
          <w:p w:rsidR="00237A5C" w:rsidRPr="00460ED8" w:rsidRDefault="00237A5C" w:rsidP="000F03DE">
            <w:pPr>
              <w:pStyle w:val="ListParagraph"/>
              <w:numPr>
                <w:ilvl w:val="0"/>
                <w:numId w:val="8"/>
              </w:numPr>
              <w:jc w:val="both"/>
              <w:rPr>
                <w:rStyle w:val="Strong"/>
                <w:rFonts w:ascii="Times New Roman" w:hAnsi="Times New Roman"/>
                <w:b w:val="0"/>
                <w:sz w:val="24"/>
                <w:szCs w:val="24"/>
                <w:lang w:val="en-GB"/>
              </w:rPr>
            </w:pPr>
            <w:r w:rsidRPr="00460ED8">
              <w:rPr>
                <w:rStyle w:val="Strong"/>
                <w:rFonts w:ascii="Times New Roman" w:hAnsi="Times New Roman"/>
                <w:b w:val="0"/>
                <w:sz w:val="24"/>
                <w:szCs w:val="24"/>
                <w:lang w:val="en-GB"/>
              </w:rPr>
              <w:t>Pos. 2.1.  Inductively Coupled Plasma mass Spectrometer (ICP MS).</w:t>
            </w:r>
          </w:p>
          <w:p w:rsidR="00237A5C" w:rsidRPr="00EA6F8E" w:rsidRDefault="00237A5C" w:rsidP="000F03DE">
            <w:pPr>
              <w:rPr>
                <w:lang w:val="en-GB"/>
              </w:rPr>
            </w:pPr>
          </w:p>
        </w:tc>
        <w:tc>
          <w:tcPr>
            <w:tcW w:w="5812" w:type="dxa"/>
          </w:tcPr>
          <w:p w:rsidR="00237A5C" w:rsidRDefault="00237A5C" w:rsidP="000F03DE">
            <w:pPr>
              <w:rPr>
                <w:lang w:val="en-US"/>
              </w:rPr>
            </w:pPr>
            <w:r>
              <w:rPr>
                <w:lang w:val="en-US"/>
              </w:rPr>
              <w:t>No, Different people will be assigned and responsible for each item.</w:t>
            </w:r>
          </w:p>
        </w:tc>
      </w:tr>
      <w:tr w:rsidR="00237A5C" w:rsidRPr="00C10FCC" w:rsidTr="00237A5C">
        <w:tblPrEx>
          <w:tblCellMar>
            <w:top w:w="0" w:type="dxa"/>
            <w:bottom w:w="0" w:type="dxa"/>
          </w:tblCellMar>
        </w:tblPrEx>
        <w:tc>
          <w:tcPr>
            <w:tcW w:w="533" w:type="dxa"/>
          </w:tcPr>
          <w:p w:rsidR="00237A5C" w:rsidRDefault="000F5B39" w:rsidP="000F03DE">
            <w:pPr>
              <w:rPr>
                <w:lang w:val="en-US"/>
              </w:rPr>
            </w:pPr>
            <w:r>
              <w:rPr>
                <w:lang w:val="en-US"/>
              </w:rPr>
              <w:t>13</w:t>
            </w:r>
          </w:p>
        </w:tc>
        <w:tc>
          <w:tcPr>
            <w:tcW w:w="8222" w:type="dxa"/>
          </w:tcPr>
          <w:p w:rsidR="00237A5C" w:rsidRDefault="00237A5C" w:rsidP="000F03DE">
            <w:pPr>
              <w:pStyle w:val="ListParagraph"/>
              <w:numPr>
                <w:ilvl w:val="0"/>
                <w:numId w:val="9"/>
              </w:numPr>
              <w:spacing w:before="100" w:beforeAutospacing="1" w:after="100" w:afterAutospacing="1" w:line="240" w:lineRule="auto"/>
              <w:rPr>
                <w:rFonts w:ascii="Times New Roman" w:eastAsia="Times New Roman" w:hAnsi="Times New Roman"/>
                <w:sz w:val="24"/>
                <w:szCs w:val="24"/>
              </w:rPr>
            </w:pPr>
            <w:r w:rsidRPr="00EA6F8E">
              <w:rPr>
                <w:rFonts w:ascii="Times New Roman" w:eastAsia="Times New Roman" w:hAnsi="Times New Roman"/>
                <w:sz w:val="24"/>
                <w:szCs w:val="24"/>
                <w:lang w:val="en-US"/>
              </w:rPr>
              <w:t xml:space="preserve">During the installation, start-up and further operation some of the items require special gases, namely: </w:t>
            </w:r>
            <w:r w:rsidRPr="00EA6F8E">
              <w:rPr>
                <w:rFonts w:ascii="Times New Roman" w:eastAsia="Times New Roman" w:hAnsi="Times New Roman"/>
                <w:sz w:val="24"/>
                <w:szCs w:val="24"/>
                <w:lang w:val="en-US"/>
              </w:rPr>
              <w:br/>
              <w:t xml:space="preserve">1.1. EDXRF - Helium, </w:t>
            </w:r>
            <w:r w:rsidRPr="00EA6F8E">
              <w:rPr>
                <w:rFonts w:ascii="Times New Roman" w:eastAsia="Times New Roman" w:hAnsi="Times New Roman"/>
                <w:sz w:val="24"/>
                <w:szCs w:val="24"/>
                <w:lang w:val="en-US"/>
              </w:rPr>
              <w:br/>
              <w:t xml:space="preserve">1.2. AAS - Acetylene, Air, Nitrous Oxide and Argon, </w:t>
            </w:r>
            <w:r w:rsidRPr="00EA6F8E">
              <w:rPr>
                <w:rFonts w:ascii="Times New Roman" w:eastAsia="Times New Roman" w:hAnsi="Times New Roman"/>
                <w:sz w:val="24"/>
                <w:szCs w:val="24"/>
                <w:lang w:val="en-US"/>
              </w:rPr>
              <w:br/>
              <w:t xml:space="preserve">1.4. GC –Helium, Hydrogen, Air and Nitrogen, </w:t>
            </w:r>
            <w:r w:rsidRPr="00EA6F8E">
              <w:rPr>
                <w:rFonts w:ascii="Times New Roman" w:eastAsia="Times New Roman" w:hAnsi="Times New Roman"/>
                <w:sz w:val="24"/>
                <w:szCs w:val="24"/>
                <w:lang w:val="en-US"/>
              </w:rPr>
              <w:br/>
              <w:t xml:space="preserve">1.12. </w:t>
            </w:r>
            <w:r w:rsidRPr="009950E1">
              <w:rPr>
                <w:rFonts w:ascii="Times New Roman" w:eastAsia="Times New Roman" w:hAnsi="Times New Roman"/>
                <w:sz w:val="24"/>
                <w:szCs w:val="24"/>
              </w:rPr>
              <w:t xml:space="preserve">ICP-OES – </w:t>
            </w:r>
            <w:proofErr w:type="spellStart"/>
            <w:r w:rsidRPr="009950E1">
              <w:rPr>
                <w:rFonts w:ascii="Times New Roman" w:eastAsia="Times New Roman" w:hAnsi="Times New Roman"/>
                <w:sz w:val="24"/>
                <w:szCs w:val="24"/>
              </w:rPr>
              <w:t>Argon</w:t>
            </w:r>
            <w:proofErr w:type="spellEnd"/>
            <w:r w:rsidRPr="009950E1">
              <w:rPr>
                <w:rFonts w:ascii="Times New Roman" w:eastAsia="Times New Roman" w:hAnsi="Times New Roman"/>
                <w:sz w:val="24"/>
                <w:szCs w:val="24"/>
              </w:rPr>
              <w:t xml:space="preserve">, </w:t>
            </w:r>
            <w:r w:rsidRPr="009950E1">
              <w:rPr>
                <w:rFonts w:ascii="Times New Roman" w:eastAsia="Times New Roman" w:hAnsi="Times New Roman"/>
                <w:sz w:val="24"/>
                <w:szCs w:val="24"/>
              </w:rPr>
              <w:br/>
              <w:t xml:space="preserve">2.1. ICP-MS – </w:t>
            </w:r>
            <w:proofErr w:type="spellStart"/>
            <w:r w:rsidRPr="009950E1">
              <w:rPr>
                <w:rFonts w:ascii="Times New Roman" w:eastAsia="Times New Roman" w:hAnsi="Times New Roman"/>
                <w:sz w:val="24"/>
                <w:szCs w:val="24"/>
              </w:rPr>
              <w:t>Argon</w:t>
            </w:r>
            <w:proofErr w:type="spellEnd"/>
            <w:r w:rsidRPr="009950E1">
              <w:rPr>
                <w:rFonts w:ascii="Times New Roman" w:eastAsia="Times New Roman" w:hAnsi="Times New Roman"/>
                <w:sz w:val="24"/>
                <w:szCs w:val="24"/>
              </w:rPr>
              <w:t xml:space="preserve">.  </w:t>
            </w:r>
          </w:p>
          <w:p w:rsidR="00237A5C" w:rsidRDefault="00237A5C" w:rsidP="000F03DE">
            <w:pPr>
              <w:ind w:left="708"/>
              <w:jc w:val="both"/>
              <w:rPr>
                <w:lang w:val="en-US"/>
              </w:rPr>
            </w:pPr>
            <w:r w:rsidRPr="009950E1">
              <w:rPr>
                <w:lang w:val="en-US"/>
              </w:rPr>
              <w:t>T</w:t>
            </w:r>
            <w:r>
              <w:rPr>
                <w:lang w:val="en-US"/>
              </w:rPr>
              <w:t>aking in consideration</w:t>
            </w:r>
            <w:r w:rsidRPr="009950E1">
              <w:rPr>
                <w:lang w:val="en-US"/>
              </w:rPr>
              <w:t xml:space="preserve"> that supply</w:t>
            </w:r>
            <w:r>
              <w:rPr>
                <w:lang w:val="en-US"/>
              </w:rPr>
              <w:t xml:space="preserve"> of </w:t>
            </w:r>
            <w:r w:rsidRPr="009950E1">
              <w:rPr>
                <w:lang w:val="en-US"/>
              </w:rPr>
              <w:t xml:space="preserve">special gases </w:t>
            </w:r>
            <w:r>
              <w:rPr>
                <w:lang w:val="en-US"/>
              </w:rPr>
              <w:t>usually requires license/</w:t>
            </w:r>
            <w:r w:rsidRPr="009950E1">
              <w:rPr>
                <w:lang w:val="en-US"/>
              </w:rPr>
              <w:t xml:space="preserve">authorization and </w:t>
            </w:r>
            <w:r>
              <w:rPr>
                <w:lang w:val="en-US"/>
              </w:rPr>
              <w:t xml:space="preserve">normally </w:t>
            </w:r>
            <w:r w:rsidRPr="009950E1">
              <w:rPr>
                <w:lang w:val="en-US"/>
              </w:rPr>
              <w:t>suppli</w:t>
            </w:r>
            <w:r>
              <w:rPr>
                <w:lang w:val="en-US"/>
              </w:rPr>
              <w:t>ers of the laboratory equipment</w:t>
            </w:r>
            <w:r w:rsidRPr="009950E1">
              <w:rPr>
                <w:lang w:val="en-US"/>
              </w:rPr>
              <w:t xml:space="preserve"> do not have such an authorization, we kindly ask you to confirm </w:t>
            </w:r>
            <w:r>
              <w:rPr>
                <w:lang w:val="en-US"/>
              </w:rPr>
              <w:t>that</w:t>
            </w:r>
            <w:r w:rsidRPr="009950E1">
              <w:rPr>
                <w:lang w:val="en-US"/>
              </w:rPr>
              <w:t xml:space="preserve"> the end user will provide the reducer and the gases, with the corresponding purity for the each type of the equipment</w:t>
            </w:r>
            <w:r>
              <w:rPr>
                <w:lang w:val="en-US"/>
              </w:rPr>
              <w:t xml:space="preserve">. </w:t>
            </w:r>
          </w:p>
          <w:p w:rsidR="00237A5C" w:rsidRDefault="00237A5C" w:rsidP="000F03DE">
            <w:pPr>
              <w:rPr>
                <w:lang w:val="en-US"/>
              </w:rPr>
            </w:pPr>
          </w:p>
        </w:tc>
        <w:tc>
          <w:tcPr>
            <w:tcW w:w="5812" w:type="dxa"/>
          </w:tcPr>
          <w:p w:rsidR="00237A5C" w:rsidRDefault="00237A5C" w:rsidP="000F03DE">
            <w:pPr>
              <w:rPr>
                <w:lang w:val="en-US"/>
              </w:rPr>
            </w:pPr>
            <w:r>
              <w:rPr>
                <w:lang w:val="en-US"/>
              </w:rPr>
              <w:t>Yes, All gases including reducers are available in Iraq for future refill. And the original bottles of gases must also be supplied. But bear in mind that some items ordered with their dedicated gas generators. Please check the technical specifications.</w:t>
            </w:r>
          </w:p>
          <w:p w:rsidR="00237A5C" w:rsidRDefault="00237A5C" w:rsidP="000F03DE">
            <w:pPr>
              <w:rPr>
                <w:lang w:val="en-US"/>
              </w:rPr>
            </w:pPr>
            <w:r>
              <w:rPr>
                <w:lang w:val="en-US"/>
              </w:rPr>
              <w:t>Also note that the certificate for some mixed gases must be supplied as it is needed for future refill.</w:t>
            </w:r>
          </w:p>
        </w:tc>
      </w:tr>
      <w:tr w:rsidR="00237A5C" w:rsidRPr="00C10FCC" w:rsidTr="00237A5C">
        <w:tblPrEx>
          <w:tblCellMar>
            <w:top w:w="0" w:type="dxa"/>
            <w:bottom w:w="0" w:type="dxa"/>
          </w:tblCellMar>
        </w:tblPrEx>
        <w:tc>
          <w:tcPr>
            <w:tcW w:w="533" w:type="dxa"/>
          </w:tcPr>
          <w:p w:rsidR="00237A5C" w:rsidRDefault="000F5B39" w:rsidP="000F03DE">
            <w:pPr>
              <w:rPr>
                <w:lang w:val="en-US"/>
              </w:rPr>
            </w:pPr>
            <w:r>
              <w:rPr>
                <w:lang w:val="en-US"/>
              </w:rPr>
              <w:t>14</w:t>
            </w:r>
          </w:p>
        </w:tc>
        <w:tc>
          <w:tcPr>
            <w:tcW w:w="8222" w:type="dxa"/>
          </w:tcPr>
          <w:p w:rsidR="00237A5C" w:rsidRPr="00EA6F8E" w:rsidRDefault="00237A5C" w:rsidP="000F03DE">
            <w:pPr>
              <w:pStyle w:val="ListParagraph"/>
              <w:numPr>
                <w:ilvl w:val="0"/>
                <w:numId w:val="7"/>
              </w:numPr>
              <w:spacing w:before="100" w:beforeAutospacing="1" w:after="100" w:afterAutospacing="1" w:line="240" w:lineRule="auto"/>
              <w:rPr>
                <w:rFonts w:ascii="Times New Roman" w:eastAsia="Times New Roman" w:hAnsi="Times New Roman"/>
                <w:i/>
                <w:sz w:val="24"/>
                <w:szCs w:val="24"/>
                <w:lang w:val="en-US"/>
              </w:rPr>
            </w:pPr>
            <w:r w:rsidRPr="00EA6F8E">
              <w:rPr>
                <w:rFonts w:ascii="Times New Roman" w:eastAsia="Times New Roman" w:hAnsi="Times New Roman"/>
                <w:sz w:val="24"/>
                <w:szCs w:val="24"/>
                <w:lang w:val="en-US"/>
              </w:rPr>
              <w:t xml:space="preserve">Position 1.8 </w:t>
            </w:r>
            <w:r w:rsidRPr="00EA6F8E">
              <w:rPr>
                <w:rFonts w:ascii="Times New Roman" w:eastAsia="Times New Roman" w:hAnsi="Times New Roman"/>
                <w:b/>
                <w:i/>
                <w:sz w:val="24"/>
                <w:szCs w:val="24"/>
                <w:lang w:val="en-US"/>
              </w:rPr>
              <w:t xml:space="preserve">“Automated ELISA Analyzer”, </w:t>
            </w:r>
            <w:r w:rsidRPr="00EA6F8E">
              <w:rPr>
                <w:rFonts w:ascii="Times New Roman" w:eastAsia="Times New Roman" w:hAnsi="Times New Roman"/>
                <w:sz w:val="24"/>
                <w:szCs w:val="24"/>
                <w:lang w:val="en-US"/>
              </w:rPr>
              <w:t>according to the technical specification in case “</w:t>
            </w:r>
            <w:r w:rsidRPr="00EA6F8E">
              <w:rPr>
                <w:rFonts w:ascii="Times New Roman" w:eastAsia="Times New Roman" w:hAnsi="Times New Roman"/>
                <w:i/>
                <w:sz w:val="24"/>
                <w:szCs w:val="24"/>
                <w:lang w:val="en-US"/>
              </w:rPr>
              <w:t>If external PC is required, it must meet all recommended system requirements, at least:</w:t>
            </w:r>
          </w:p>
          <w:p w:rsidR="00237A5C" w:rsidRPr="00EA6F8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lang w:val="en-US"/>
              </w:rPr>
            </w:pPr>
            <w:r w:rsidRPr="00EA6F8E">
              <w:rPr>
                <w:rFonts w:ascii="Times New Roman" w:eastAsia="Times New Roman" w:hAnsi="Times New Roman"/>
                <w:i/>
                <w:sz w:val="24"/>
                <w:szCs w:val="24"/>
                <w:lang w:val="en-US"/>
              </w:rPr>
              <w:lastRenderedPageBreak/>
              <w:t xml:space="preserve">≥4 USB ports, LAN, PCI Express, </w:t>
            </w:r>
            <w:proofErr w:type="spellStart"/>
            <w:r w:rsidRPr="00EA6F8E">
              <w:rPr>
                <w:rFonts w:ascii="Times New Roman" w:eastAsia="Times New Roman" w:hAnsi="Times New Roman"/>
                <w:i/>
                <w:sz w:val="24"/>
                <w:szCs w:val="24"/>
                <w:lang w:val="en-US"/>
              </w:rPr>
              <w:t>DVD-Rom</w:t>
            </w:r>
            <w:proofErr w:type="spellEnd"/>
          </w:p>
          <w:p w:rsidR="00237A5C" w:rsidRPr="00EA6F8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lang w:val="en-US"/>
              </w:rPr>
            </w:pPr>
            <w:r w:rsidRPr="00EA6F8E">
              <w:rPr>
                <w:rFonts w:ascii="Times New Roman" w:eastAsia="Times New Roman" w:hAnsi="Times New Roman"/>
                <w:i/>
                <w:sz w:val="24"/>
                <w:szCs w:val="24"/>
                <w:lang w:val="en-US"/>
              </w:rPr>
              <w:t xml:space="preserve">CPU Intel Core i7 series Intel processor or better, </w:t>
            </w:r>
          </w:p>
          <w:p w:rsidR="00237A5C" w:rsidRPr="0093156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rPr>
            </w:pPr>
            <w:r w:rsidRPr="00EA6F8E">
              <w:rPr>
                <w:rFonts w:ascii="Times New Roman" w:eastAsia="Times New Roman" w:hAnsi="Times New Roman"/>
                <w:i/>
                <w:sz w:val="24"/>
                <w:szCs w:val="24"/>
                <w:lang w:val="en-US"/>
              </w:rPr>
              <w:t xml:space="preserve"> </w:t>
            </w:r>
            <w:r w:rsidRPr="0093156E">
              <w:rPr>
                <w:rFonts w:ascii="Times New Roman" w:eastAsia="Times New Roman" w:hAnsi="Times New Roman"/>
                <w:i/>
                <w:sz w:val="24"/>
                <w:szCs w:val="24"/>
              </w:rPr>
              <w:t xml:space="preserve">≥8Gb DDR4,  </w:t>
            </w:r>
          </w:p>
          <w:p w:rsidR="00237A5C" w:rsidRPr="0093156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rPr>
            </w:pPr>
            <w:r w:rsidRPr="0093156E">
              <w:rPr>
                <w:rFonts w:ascii="Times New Roman" w:eastAsia="Times New Roman" w:hAnsi="Times New Roman"/>
                <w:i/>
                <w:sz w:val="24"/>
                <w:szCs w:val="24"/>
              </w:rPr>
              <w:t xml:space="preserve">≥ 200 GB SSD, </w:t>
            </w:r>
          </w:p>
          <w:p w:rsidR="00237A5C" w:rsidRPr="0093156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rPr>
            </w:pPr>
            <w:proofErr w:type="spellStart"/>
            <w:r w:rsidRPr="0093156E">
              <w:rPr>
                <w:rFonts w:ascii="Times New Roman" w:eastAsia="Times New Roman" w:hAnsi="Times New Roman"/>
                <w:i/>
                <w:sz w:val="24"/>
                <w:szCs w:val="24"/>
              </w:rPr>
              <w:t>professional</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version</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Windows</w:t>
            </w:r>
            <w:proofErr w:type="spellEnd"/>
            <w:r w:rsidRPr="0093156E">
              <w:rPr>
                <w:rFonts w:ascii="Times New Roman" w:eastAsia="Times New Roman" w:hAnsi="Times New Roman"/>
                <w:i/>
                <w:sz w:val="24"/>
                <w:szCs w:val="24"/>
              </w:rPr>
              <w:t xml:space="preserve"> OS, </w:t>
            </w:r>
          </w:p>
          <w:p w:rsidR="00237A5C" w:rsidRPr="0093156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rPr>
            </w:pPr>
            <w:proofErr w:type="spellStart"/>
            <w:r w:rsidRPr="0093156E">
              <w:rPr>
                <w:rFonts w:ascii="Times New Roman" w:eastAsia="Times New Roman" w:hAnsi="Times New Roman"/>
                <w:i/>
                <w:sz w:val="24"/>
                <w:szCs w:val="24"/>
              </w:rPr>
              <w:t>word</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processor</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and</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spreadsheet</w:t>
            </w:r>
            <w:proofErr w:type="spellEnd"/>
            <w:r w:rsidRPr="0093156E">
              <w:rPr>
                <w:rFonts w:ascii="Times New Roman" w:eastAsia="Times New Roman" w:hAnsi="Times New Roman"/>
                <w:i/>
                <w:sz w:val="24"/>
                <w:szCs w:val="24"/>
              </w:rPr>
              <w:t xml:space="preserve">,  </w:t>
            </w:r>
          </w:p>
          <w:p w:rsidR="00237A5C" w:rsidRPr="0093156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rPr>
            </w:pPr>
            <w:proofErr w:type="spellStart"/>
            <w:r w:rsidRPr="0093156E">
              <w:rPr>
                <w:rFonts w:ascii="Times New Roman" w:eastAsia="Times New Roman" w:hAnsi="Times New Roman"/>
                <w:i/>
                <w:sz w:val="24"/>
                <w:szCs w:val="24"/>
              </w:rPr>
              <w:t>keyboard</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mouse</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audio</w:t>
            </w:r>
            <w:proofErr w:type="spellEnd"/>
            <w:r w:rsidRPr="0093156E">
              <w:rPr>
                <w:rFonts w:ascii="Times New Roman" w:eastAsia="Times New Roman" w:hAnsi="Times New Roman"/>
                <w:i/>
                <w:sz w:val="24"/>
                <w:szCs w:val="24"/>
              </w:rPr>
              <w:t xml:space="preserve"> </w:t>
            </w:r>
            <w:proofErr w:type="spellStart"/>
            <w:r w:rsidRPr="0093156E">
              <w:rPr>
                <w:rFonts w:ascii="Times New Roman" w:eastAsia="Times New Roman" w:hAnsi="Times New Roman"/>
                <w:i/>
                <w:sz w:val="24"/>
                <w:szCs w:val="24"/>
              </w:rPr>
              <w:t>speakers</w:t>
            </w:r>
            <w:proofErr w:type="spellEnd"/>
            <w:r w:rsidRPr="0093156E">
              <w:rPr>
                <w:rFonts w:ascii="Times New Roman" w:eastAsia="Times New Roman" w:hAnsi="Times New Roman"/>
                <w:i/>
                <w:sz w:val="24"/>
                <w:szCs w:val="24"/>
              </w:rPr>
              <w:t xml:space="preserve">,  </w:t>
            </w:r>
          </w:p>
          <w:p w:rsidR="00237A5C" w:rsidRPr="00C56047"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b/>
                <w:i/>
                <w:sz w:val="24"/>
                <w:szCs w:val="24"/>
              </w:rPr>
            </w:pPr>
            <w:proofErr w:type="spellStart"/>
            <w:r w:rsidRPr="00C56047">
              <w:rPr>
                <w:rFonts w:ascii="Times New Roman" w:eastAsia="Times New Roman" w:hAnsi="Times New Roman"/>
                <w:b/>
                <w:i/>
                <w:sz w:val="24"/>
                <w:szCs w:val="24"/>
              </w:rPr>
              <w:t>with</w:t>
            </w:r>
            <w:proofErr w:type="spellEnd"/>
            <w:r w:rsidRPr="00C56047">
              <w:rPr>
                <w:rFonts w:ascii="Times New Roman" w:eastAsia="Times New Roman" w:hAnsi="Times New Roman"/>
                <w:b/>
                <w:i/>
                <w:sz w:val="24"/>
                <w:szCs w:val="24"/>
              </w:rPr>
              <w:t xml:space="preserve"> 2 </w:t>
            </w:r>
            <w:proofErr w:type="spellStart"/>
            <w:r w:rsidRPr="00C56047">
              <w:rPr>
                <w:rFonts w:ascii="Times New Roman" w:eastAsia="Times New Roman" w:hAnsi="Times New Roman"/>
                <w:b/>
                <w:i/>
                <w:sz w:val="24"/>
                <w:szCs w:val="24"/>
              </w:rPr>
              <w:t>monitors</w:t>
            </w:r>
            <w:proofErr w:type="spellEnd"/>
            <w:r w:rsidRPr="00C56047">
              <w:rPr>
                <w:rFonts w:ascii="Times New Roman" w:eastAsia="Times New Roman" w:hAnsi="Times New Roman"/>
                <w:b/>
                <w:i/>
                <w:sz w:val="24"/>
                <w:szCs w:val="24"/>
              </w:rPr>
              <w:t xml:space="preserve"> </w:t>
            </w:r>
            <w:proofErr w:type="spellStart"/>
            <w:r w:rsidRPr="00C56047">
              <w:rPr>
                <w:rFonts w:ascii="Times New Roman" w:eastAsia="Times New Roman" w:hAnsi="Times New Roman"/>
                <w:b/>
                <w:i/>
                <w:sz w:val="24"/>
                <w:szCs w:val="24"/>
              </w:rPr>
              <w:t>FullHD</w:t>
            </w:r>
            <w:proofErr w:type="spellEnd"/>
            <w:r w:rsidRPr="00C56047">
              <w:rPr>
                <w:rFonts w:ascii="Times New Roman" w:eastAsia="Times New Roman" w:hAnsi="Times New Roman"/>
                <w:b/>
                <w:i/>
                <w:sz w:val="24"/>
                <w:szCs w:val="24"/>
              </w:rPr>
              <w:t xml:space="preserve"> 23” </w:t>
            </w:r>
            <w:proofErr w:type="spellStart"/>
            <w:r w:rsidRPr="00C56047">
              <w:rPr>
                <w:rFonts w:ascii="Times New Roman" w:eastAsia="Times New Roman" w:hAnsi="Times New Roman"/>
                <w:b/>
                <w:i/>
                <w:sz w:val="24"/>
                <w:szCs w:val="24"/>
              </w:rPr>
              <w:t>or</w:t>
            </w:r>
            <w:proofErr w:type="spellEnd"/>
            <w:r w:rsidRPr="00C56047">
              <w:rPr>
                <w:rFonts w:ascii="Times New Roman" w:eastAsia="Times New Roman" w:hAnsi="Times New Roman"/>
                <w:b/>
                <w:i/>
                <w:sz w:val="24"/>
                <w:szCs w:val="24"/>
              </w:rPr>
              <w:t xml:space="preserve"> </w:t>
            </w:r>
            <w:proofErr w:type="spellStart"/>
            <w:r w:rsidRPr="00C56047">
              <w:rPr>
                <w:rFonts w:ascii="Times New Roman" w:eastAsia="Times New Roman" w:hAnsi="Times New Roman"/>
                <w:b/>
                <w:i/>
                <w:sz w:val="24"/>
                <w:szCs w:val="24"/>
              </w:rPr>
              <w:t>better</w:t>
            </w:r>
            <w:proofErr w:type="spellEnd"/>
            <w:r w:rsidRPr="00C56047">
              <w:rPr>
                <w:rFonts w:ascii="Times New Roman" w:eastAsia="Times New Roman" w:hAnsi="Times New Roman"/>
                <w:b/>
                <w:i/>
                <w:sz w:val="24"/>
                <w:szCs w:val="24"/>
              </w:rPr>
              <w:t xml:space="preserve"> </w:t>
            </w:r>
          </w:p>
          <w:p w:rsidR="00237A5C" w:rsidRPr="00EA6F8E"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i/>
                <w:sz w:val="24"/>
                <w:szCs w:val="24"/>
                <w:lang w:val="en-US"/>
              </w:rPr>
            </w:pPr>
            <w:r w:rsidRPr="00EA6F8E">
              <w:rPr>
                <w:rFonts w:ascii="Times New Roman" w:eastAsia="Times New Roman" w:hAnsi="Times New Roman"/>
                <w:i/>
                <w:sz w:val="24"/>
                <w:szCs w:val="24"/>
                <w:lang w:val="en-US"/>
              </w:rPr>
              <w:t xml:space="preserve">UPS sufficient to safely turn off the system </w:t>
            </w:r>
          </w:p>
          <w:p w:rsidR="00237A5C" w:rsidRDefault="00237A5C" w:rsidP="000F03DE">
            <w:pPr>
              <w:pStyle w:val="ListParagraph"/>
              <w:numPr>
                <w:ilvl w:val="0"/>
                <w:numId w:val="8"/>
              </w:numPr>
              <w:spacing w:before="100" w:beforeAutospacing="1" w:after="100" w:afterAutospacing="1" w:line="240" w:lineRule="auto"/>
              <w:ind w:left="360" w:firstLine="491"/>
              <w:rPr>
                <w:rFonts w:ascii="Times New Roman" w:eastAsia="Times New Roman" w:hAnsi="Times New Roman"/>
                <w:sz w:val="24"/>
                <w:szCs w:val="24"/>
              </w:rPr>
            </w:pPr>
            <w:proofErr w:type="spellStart"/>
            <w:r w:rsidRPr="0093156E">
              <w:rPr>
                <w:rFonts w:ascii="Times New Roman" w:eastAsia="Times New Roman" w:hAnsi="Times New Roman"/>
                <w:i/>
                <w:sz w:val="24"/>
                <w:szCs w:val="24"/>
              </w:rPr>
              <w:t>Certifications</w:t>
            </w:r>
            <w:proofErr w:type="spellEnd"/>
            <w:r w:rsidRPr="0093156E">
              <w:rPr>
                <w:rFonts w:ascii="Times New Roman" w:eastAsia="Times New Roman" w:hAnsi="Times New Roman"/>
                <w:i/>
                <w:sz w:val="24"/>
                <w:szCs w:val="24"/>
              </w:rPr>
              <w:t>/</w:t>
            </w:r>
            <w:proofErr w:type="spellStart"/>
            <w:r w:rsidRPr="0093156E">
              <w:rPr>
                <w:rFonts w:ascii="Times New Roman" w:eastAsia="Times New Roman" w:hAnsi="Times New Roman"/>
                <w:i/>
                <w:sz w:val="24"/>
                <w:szCs w:val="24"/>
              </w:rPr>
              <w:t>Compliance</w:t>
            </w:r>
            <w:proofErr w:type="spellEnd"/>
            <w:r w:rsidRPr="0093156E">
              <w:rPr>
                <w:rFonts w:ascii="Times New Roman" w:eastAsia="Times New Roman" w:hAnsi="Times New Roman"/>
                <w:i/>
                <w:sz w:val="24"/>
                <w:szCs w:val="24"/>
              </w:rPr>
              <w:t>: CE”</w:t>
            </w:r>
            <w:r>
              <w:rPr>
                <w:rFonts w:ascii="Times New Roman" w:eastAsia="Times New Roman" w:hAnsi="Times New Roman"/>
                <w:sz w:val="24"/>
                <w:szCs w:val="24"/>
              </w:rPr>
              <w:t>.</w:t>
            </w:r>
          </w:p>
          <w:p w:rsidR="00237A5C" w:rsidRPr="00EA6F8E" w:rsidRDefault="00237A5C" w:rsidP="000F03DE">
            <w:pPr>
              <w:pStyle w:val="ListParagraph"/>
              <w:spacing w:before="100" w:beforeAutospacing="1" w:after="100" w:afterAutospacing="1" w:line="240" w:lineRule="auto"/>
              <w:ind w:left="360"/>
              <w:rPr>
                <w:rFonts w:ascii="Times New Roman" w:eastAsia="Times New Roman" w:hAnsi="Times New Roman"/>
                <w:sz w:val="24"/>
                <w:szCs w:val="24"/>
                <w:lang w:val="en-US"/>
              </w:rPr>
            </w:pPr>
            <w:r w:rsidRPr="00EA6F8E">
              <w:rPr>
                <w:rFonts w:ascii="Times New Roman" w:eastAsia="Times New Roman" w:hAnsi="Times New Roman"/>
                <w:sz w:val="24"/>
                <w:szCs w:val="24"/>
                <w:lang w:val="en-US"/>
              </w:rPr>
              <w:t>Taking in consideration that the system that we would like to offer is with the integrated PC and built in touch screen, please precise if in this case it will require additional two monitors?</w:t>
            </w:r>
          </w:p>
          <w:p w:rsidR="00237A5C" w:rsidRDefault="00237A5C" w:rsidP="000F03DE">
            <w:pPr>
              <w:rPr>
                <w:lang w:val="en-US"/>
              </w:rPr>
            </w:pPr>
          </w:p>
        </w:tc>
        <w:tc>
          <w:tcPr>
            <w:tcW w:w="5812" w:type="dxa"/>
          </w:tcPr>
          <w:p w:rsidR="00237A5C" w:rsidRPr="00FD0DA0" w:rsidRDefault="000F5B39" w:rsidP="00FD0DA0">
            <w:pPr>
              <w:spacing w:before="100" w:beforeAutospacing="1" w:after="100" w:afterAutospacing="1"/>
              <w:rPr>
                <w:b/>
                <w:i/>
                <w:lang w:val="en-US"/>
              </w:rPr>
            </w:pPr>
            <w:r>
              <w:rPr>
                <w:lang w:val="en-US"/>
              </w:rPr>
              <w:lastRenderedPageBreak/>
              <w:t>Yes, n</w:t>
            </w:r>
            <w:r w:rsidR="00237A5C" w:rsidRPr="00FD0DA0">
              <w:rPr>
                <w:lang w:val="en-US"/>
              </w:rPr>
              <w:t xml:space="preserve">o deviation from original specification. Yes That is </w:t>
            </w:r>
            <w:r w:rsidR="00237A5C" w:rsidRPr="00FD0DA0">
              <w:rPr>
                <w:b/>
                <w:i/>
                <w:lang w:val="en-US"/>
              </w:rPr>
              <w:t>with 2 monitors Full</w:t>
            </w:r>
            <w:r>
              <w:rPr>
                <w:b/>
                <w:i/>
                <w:lang w:val="en-US"/>
              </w:rPr>
              <w:t xml:space="preserve"> </w:t>
            </w:r>
            <w:r w:rsidR="00237A5C" w:rsidRPr="00FD0DA0">
              <w:rPr>
                <w:b/>
                <w:i/>
                <w:lang w:val="en-US"/>
              </w:rPr>
              <w:t xml:space="preserve">HD 23” or </w:t>
            </w:r>
            <w:proofErr w:type="gramStart"/>
            <w:r w:rsidR="00237A5C" w:rsidRPr="00FD0DA0">
              <w:rPr>
                <w:b/>
                <w:i/>
                <w:lang w:val="en-US"/>
              </w:rPr>
              <w:t>better .</w:t>
            </w:r>
            <w:proofErr w:type="gramEnd"/>
          </w:p>
          <w:p w:rsidR="00237A5C" w:rsidRPr="00237A5C" w:rsidRDefault="00237A5C" w:rsidP="000F03DE">
            <w:pPr>
              <w:rPr>
                <w:lang w:val="en-US"/>
              </w:rPr>
            </w:pPr>
          </w:p>
        </w:tc>
      </w:tr>
      <w:tr w:rsidR="00237A5C" w:rsidRPr="00C10FCC" w:rsidTr="00237A5C">
        <w:tblPrEx>
          <w:tblCellMar>
            <w:top w:w="0" w:type="dxa"/>
            <w:bottom w:w="0" w:type="dxa"/>
          </w:tblCellMar>
        </w:tblPrEx>
        <w:tc>
          <w:tcPr>
            <w:tcW w:w="533" w:type="dxa"/>
          </w:tcPr>
          <w:p w:rsidR="00237A5C" w:rsidRDefault="00237A5C" w:rsidP="000F03DE">
            <w:pPr>
              <w:rPr>
                <w:lang w:val="en-US"/>
              </w:rPr>
            </w:pPr>
            <w:r>
              <w:rPr>
                <w:lang w:val="en-US"/>
              </w:rPr>
              <w:lastRenderedPageBreak/>
              <w:t>1</w:t>
            </w:r>
            <w:r w:rsidR="007D733D">
              <w:rPr>
                <w:lang w:val="en-US"/>
              </w:rPr>
              <w:t>5</w:t>
            </w:r>
          </w:p>
        </w:tc>
        <w:tc>
          <w:tcPr>
            <w:tcW w:w="8222" w:type="dxa"/>
          </w:tcPr>
          <w:p w:rsidR="00237A5C" w:rsidRPr="000D69AE" w:rsidRDefault="00237A5C" w:rsidP="000F03DE">
            <w:pPr>
              <w:rPr>
                <w:sz w:val="22"/>
                <w:szCs w:val="22"/>
                <w:lang w:val="en-US" w:eastAsia="en-US"/>
              </w:rPr>
            </w:pPr>
            <w:r w:rsidRPr="000D69AE">
              <w:rPr>
                <w:sz w:val="22"/>
                <w:szCs w:val="22"/>
                <w:lang w:val="en-US" w:eastAsia="en-US"/>
              </w:rPr>
              <w:t>If the equipment offered for delivery will meet the main technical specifications and perform the basic required functions but will not correspond to the minor characteristics not affecting the performance, can we count on admission to this tender?</w:t>
            </w:r>
          </w:p>
          <w:p w:rsidR="00237A5C" w:rsidRPr="000D69AE" w:rsidRDefault="00237A5C" w:rsidP="000F03DE">
            <w:pPr>
              <w:rPr>
                <w:lang w:val="en-US"/>
              </w:rPr>
            </w:pPr>
          </w:p>
        </w:tc>
        <w:tc>
          <w:tcPr>
            <w:tcW w:w="5812" w:type="dxa"/>
          </w:tcPr>
          <w:p w:rsidR="00237A5C" w:rsidRDefault="00237A5C" w:rsidP="000F03DE">
            <w:pPr>
              <w:rPr>
                <w:lang w:val="en-US"/>
              </w:rPr>
            </w:pPr>
            <w:r>
              <w:rPr>
                <w:lang w:val="en-US"/>
              </w:rPr>
              <w:t>The tender is considered as a Bible, so no deviation from the main technical specification is acceptable.</w:t>
            </w:r>
          </w:p>
          <w:p w:rsidR="00237A5C" w:rsidRPr="00237A5C" w:rsidRDefault="00237A5C" w:rsidP="000F03DE">
            <w:pPr>
              <w:rPr>
                <w:lang w:val="en-US"/>
              </w:rPr>
            </w:pPr>
            <w:r>
              <w:rPr>
                <w:lang w:val="en-US"/>
              </w:rPr>
              <w:t>Frankly speaking, We cannot estimate what is the effect of the overall behavior will be if minor characteristics is changed or excluded from the main specification</w:t>
            </w:r>
            <w:r w:rsidRPr="00237A5C">
              <w:rPr>
                <w:rFonts w:ascii="Calibri" w:hAnsi="Calibri" w:cs="Calibri"/>
                <w:color w:val="000000"/>
                <w:lang w:val="en-US"/>
              </w:rPr>
              <w:t xml:space="preserve"> </w:t>
            </w:r>
          </w:p>
        </w:tc>
      </w:tr>
      <w:tr w:rsidR="00237A5C" w:rsidRPr="00C10FCC" w:rsidTr="00237A5C">
        <w:tblPrEx>
          <w:tblCellMar>
            <w:top w:w="0" w:type="dxa"/>
            <w:bottom w:w="0" w:type="dxa"/>
          </w:tblCellMar>
        </w:tblPrEx>
        <w:tc>
          <w:tcPr>
            <w:tcW w:w="533" w:type="dxa"/>
          </w:tcPr>
          <w:p w:rsidR="00237A5C" w:rsidRDefault="007D733D" w:rsidP="000F03DE">
            <w:pPr>
              <w:rPr>
                <w:lang w:val="en-US"/>
              </w:rPr>
            </w:pPr>
            <w:r>
              <w:rPr>
                <w:lang w:val="en-US"/>
              </w:rPr>
              <w:t>16</w:t>
            </w:r>
          </w:p>
        </w:tc>
        <w:tc>
          <w:tcPr>
            <w:tcW w:w="8222" w:type="dxa"/>
          </w:tcPr>
          <w:p w:rsidR="00237A5C" w:rsidRPr="000D69AE" w:rsidRDefault="00237A5C" w:rsidP="000F03DE">
            <w:pPr>
              <w:rPr>
                <w:lang w:val="en-US"/>
              </w:rPr>
            </w:pPr>
            <w:r w:rsidRPr="000D69AE">
              <w:rPr>
                <w:lang w:val="en-US"/>
              </w:rPr>
              <w:t>Will it influence to the results of the tender if proposed equipment have some insignificant deviation from the required parameters, but the required functionality is provided?</w:t>
            </w:r>
          </w:p>
        </w:tc>
        <w:tc>
          <w:tcPr>
            <w:tcW w:w="5812" w:type="dxa"/>
          </w:tcPr>
          <w:p w:rsidR="00237A5C" w:rsidRDefault="00237A5C" w:rsidP="000F03DE">
            <w:pPr>
              <w:rPr>
                <w:lang w:val="en-US"/>
              </w:rPr>
            </w:pPr>
            <w:r>
              <w:rPr>
                <w:lang w:val="en-US"/>
              </w:rPr>
              <w:t>The tender is considered as a Bible, so no deviation from the main technical specification is acceptable.</w:t>
            </w:r>
          </w:p>
          <w:p w:rsidR="00237A5C" w:rsidRDefault="00237A5C" w:rsidP="000F03DE">
            <w:pPr>
              <w:rPr>
                <w:lang w:val="en-US"/>
              </w:rPr>
            </w:pPr>
            <w:r>
              <w:rPr>
                <w:lang w:val="en-US"/>
              </w:rPr>
              <w:t xml:space="preserve">Frankly speaking, We cannot estimate what is the effect of the overall behavior will be if minor characteristics is changed or excluded from the main specification.  </w:t>
            </w:r>
          </w:p>
          <w:p w:rsidR="00237A5C" w:rsidRPr="00C019C9" w:rsidRDefault="00237A5C" w:rsidP="000F03DE">
            <w:pPr>
              <w:rPr>
                <w:lang w:val="en-US" w:bidi="ar-IQ"/>
              </w:rPr>
            </w:pPr>
            <w:proofErr w:type="gramStart"/>
            <w:r>
              <w:rPr>
                <w:lang w:val="en-US"/>
              </w:rPr>
              <w:t>Simply ,</w:t>
            </w:r>
            <w:proofErr w:type="gramEnd"/>
            <w:r>
              <w:rPr>
                <w:lang w:val="en-US"/>
              </w:rPr>
              <w:t xml:space="preserve"> No general statement could be applied for all items, and each item must be considered individually.( </w:t>
            </w:r>
            <w:proofErr w:type="spellStart"/>
            <w:r>
              <w:rPr>
                <w:lang w:val="en-US"/>
              </w:rPr>
              <w:t>i.e</w:t>
            </w:r>
            <w:proofErr w:type="spellEnd"/>
            <w:r>
              <w:rPr>
                <w:lang w:val="en-US"/>
              </w:rPr>
              <w:t xml:space="preserve"> cannot be applied to the whole LOT).</w:t>
            </w:r>
          </w:p>
        </w:tc>
      </w:tr>
      <w:tr w:rsidR="00237A5C" w:rsidRPr="00C10FCC" w:rsidTr="00237A5C">
        <w:tblPrEx>
          <w:tblCellMar>
            <w:top w:w="0" w:type="dxa"/>
            <w:bottom w:w="0" w:type="dxa"/>
          </w:tblCellMar>
        </w:tblPrEx>
        <w:tc>
          <w:tcPr>
            <w:tcW w:w="533" w:type="dxa"/>
          </w:tcPr>
          <w:p w:rsidR="00237A5C" w:rsidRDefault="007D733D" w:rsidP="000F03DE">
            <w:pPr>
              <w:rPr>
                <w:lang w:val="en-US"/>
              </w:rPr>
            </w:pPr>
            <w:r>
              <w:rPr>
                <w:lang w:val="en-US"/>
              </w:rPr>
              <w:t>17</w:t>
            </w:r>
          </w:p>
        </w:tc>
        <w:tc>
          <w:tcPr>
            <w:tcW w:w="8222" w:type="dxa"/>
          </w:tcPr>
          <w:p w:rsidR="00237A5C" w:rsidRPr="000D69AE" w:rsidRDefault="00237A5C" w:rsidP="000F03DE">
            <w:pPr>
              <w:rPr>
                <w:lang w:val="en-US"/>
              </w:rPr>
            </w:pPr>
            <w:r w:rsidRPr="000D69AE">
              <w:rPr>
                <w:lang w:val="en-US"/>
              </w:rPr>
              <w:t>Would it be possible to provide information about existing sanctions on Iraq in connection with existing military operations?</w:t>
            </w:r>
          </w:p>
        </w:tc>
        <w:tc>
          <w:tcPr>
            <w:tcW w:w="5812" w:type="dxa"/>
          </w:tcPr>
          <w:p w:rsidR="00237A5C" w:rsidRDefault="00237A5C" w:rsidP="000F03DE">
            <w:pPr>
              <w:rPr>
                <w:lang w:val="en-US"/>
              </w:rPr>
            </w:pPr>
            <w:r>
              <w:rPr>
                <w:lang w:val="en-US"/>
              </w:rPr>
              <w:t>No existing sanction on Iraq</w:t>
            </w:r>
          </w:p>
          <w:p w:rsidR="00237A5C" w:rsidRDefault="00237A5C" w:rsidP="000F03DE">
            <w:pPr>
              <w:rPr>
                <w:lang w:val="en-US"/>
              </w:rPr>
            </w:pPr>
            <w:r w:rsidRPr="0040688C">
              <w:rPr>
                <w:lang w:val="en-US"/>
              </w:rPr>
              <w:t>Sanctions on Iraq have been lifted since 2010.</w:t>
            </w:r>
          </w:p>
        </w:tc>
      </w:tr>
      <w:tr w:rsidR="00237A5C" w:rsidRPr="00C10FCC" w:rsidTr="00237A5C">
        <w:tblPrEx>
          <w:tblCellMar>
            <w:top w:w="0" w:type="dxa"/>
            <w:bottom w:w="0" w:type="dxa"/>
          </w:tblCellMar>
        </w:tblPrEx>
        <w:tc>
          <w:tcPr>
            <w:tcW w:w="533" w:type="dxa"/>
          </w:tcPr>
          <w:p w:rsidR="00237A5C" w:rsidRDefault="007D733D" w:rsidP="000F03DE">
            <w:pPr>
              <w:rPr>
                <w:lang w:val="en-US"/>
              </w:rPr>
            </w:pPr>
            <w:r>
              <w:rPr>
                <w:lang w:val="en-US"/>
              </w:rPr>
              <w:t>18</w:t>
            </w:r>
          </w:p>
        </w:tc>
        <w:tc>
          <w:tcPr>
            <w:tcW w:w="8222" w:type="dxa"/>
          </w:tcPr>
          <w:p w:rsidR="00237A5C" w:rsidRPr="000D69AE" w:rsidRDefault="00237A5C" w:rsidP="000F03DE">
            <w:pPr>
              <w:rPr>
                <w:lang w:val="en-US"/>
              </w:rPr>
            </w:pPr>
            <w:r w:rsidRPr="000D69AE">
              <w:rPr>
                <w:lang w:val="en-US"/>
              </w:rPr>
              <w:t>Who will perform accreditation of the Mobile Lab on the territory of Iraq? According to international rules usually accreditation is made by end user.</w:t>
            </w:r>
          </w:p>
        </w:tc>
        <w:tc>
          <w:tcPr>
            <w:tcW w:w="5812" w:type="dxa"/>
          </w:tcPr>
          <w:p w:rsidR="00237A5C" w:rsidRDefault="00237A5C" w:rsidP="000F03DE">
            <w:pPr>
              <w:rPr>
                <w:lang w:val="en-US"/>
              </w:rPr>
            </w:pPr>
            <w:r>
              <w:rPr>
                <w:lang w:val="en-US"/>
              </w:rPr>
              <w:t xml:space="preserve">Yes </w:t>
            </w:r>
            <w:r w:rsidRPr="000D69AE">
              <w:rPr>
                <w:lang w:val="en-US"/>
              </w:rPr>
              <w:t xml:space="preserve">accreditation </w:t>
            </w:r>
            <w:r>
              <w:rPr>
                <w:lang w:val="en-US"/>
              </w:rPr>
              <w:t>will be</w:t>
            </w:r>
            <w:r w:rsidRPr="000D69AE">
              <w:rPr>
                <w:lang w:val="en-US"/>
              </w:rPr>
              <w:t xml:space="preserve"> made by end user</w:t>
            </w:r>
            <w:r>
              <w:rPr>
                <w:lang w:val="en-US"/>
              </w:rPr>
              <w:t xml:space="preserve"> in Iraq</w:t>
            </w:r>
          </w:p>
        </w:tc>
      </w:tr>
      <w:tr w:rsidR="00C90B50" w:rsidRPr="00C10FCC" w:rsidTr="00237A5C">
        <w:tblPrEx>
          <w:tblCellMar>
            <w:top w:w="0" w:type="dxa"/>
            <w:bottom w:w="0" w:type="dxa"/>
          </w:tblCellMar>
        </w:tblPrEx>
        <w:tc>
          <w:tcPr>
            <w:tcW w:w="533" w:type="dxa"/>
          </w:tcPr>
          <w:p w:rsidR="00C90B50" w:rsidRDefault="007D733D" w:rsidP="000F03DE">
            <w:pPr>
              <w:rPr>
                <w:lang w:val="en-US"/>
              </w:rPr>
            </w:pPr>
            <w:r>
              <w:rPr>
                <w:lang w:val="en-US"/>
              </w:rPr>
              <w:t>19</w:t>
            </w:r>
          </w:p>
        </w:tc>
        <w:tc>
          <w:tcPr>
            <w:tcW w:w="8222" w:type="dxa"/>
          </w:tcPr>
          <w:p w:rsidR="00C90B50" w:rsidRPr="000D69AE" w:rsidRDefault="00C90B50" w:rsidP="000F03DE">
            <w:pPr>
              <w:rPr>
                <w:lang w:val="en-US"/>
              </w:rPr>
            </w:pPr>
            <w:r w:rsidRPr="000D69AE">
              <w:rPr>
                <w:lang w:val="en-US"/>
              </w:rPr>
              <w:t>Please, specify terms of payment.   </w:t>
            </w:r>
          </w:p>
        </w:tc>
        <w:tc>
          <w:tcPr>
            <w:tcW w:w="5812" w:type="dxa"/>
          </w:tcPr>
          <w:p w:rsidR="00C90B50" w:rsidRDefault="00C90B50" w:rsidP="00212B73">
            <w:pPr>
              <w:rPr>
                <w:lang w:val="en-US"/>
              </w:rPr>
            </w:pPr>
            <w:r>
              <w:rPr>
                <w:lang w:val="en-US"/>
              </w:rPr>
              <w:t xml:space="preserve">Payment terms must be specified by tenderer in their </w:t>
            </w:r>
            <w:r>
              <w:rPr>
                <w:lang w:val="en-US"/>
              </w:rPr>
              <w:lastRenderedPageBreak/>
              <w:t>financial proposal with payment schedule.</w:t>
            </w:r>
          </w:p>
        </w:tc>
      </w:tr>
      <w:tr w:rsidR="004E18CC" w:rsidRPr="00C10FCC" w:rsidTr="00237A5C">
        <w:tblPrEx>
          <w:tblCellMar>
            <w:top w:w="0" w:type="dxa"/>
            <w:bottom w:w="0" w:type="dxa"/>
          </w:tblCellMar>
        </w:tblPrEx>
        <w:tc>
          <w:tcPr>
            <w:tcW w:w="533" w:type="dxa"/>
          </w:tcPr>
          <w:p w:rsidR="004E18CC" w:rsidRDefault="007D733D" w:rsidP="000F03DE">
            <w:pPr>
              <w:rPr>
                <w:lang w:val="en-US"/>
              </w:rPr>
            </w:pPr>
            <w:r>
              <w:rPr>
                <w:lang w:val="en-US"/>
              </w:rPr>
              <w:lastRenderedPageBreak/>
              <w:t>20</w:t>
            </w:r>
          </w:p>
        </w:tc>
        <w:tc>
          <w:tcPr>
            <w:tcW w:w="8222" w:type="dxa"/>
          </w:tcPr>
          <w:p w:rsidR="004E18CC" w:rsidRPr="00FD0DA0" w:rsidRDefault="004E18CC" w:rsidP="004E18CC">
            <w:pPr>
              <w:ind w:left="97"/>
              <w:jc w:val="both"/>
              <w:rPr>
                <w:lang w:val="en-US" w:eastAsia="en-US"/>
              </w:rPr>
            </w:pPr>
            <w:r w:rsidRPr="00FD0DA0">
              <w:rPr>
                <w:lang w:val="en-US" w:eastAsia="en-US"/>
              </w:rPr>
              <w:t xml:space="preserve">Tender guarantee  " the amount of tender guarantee is indefinite can you explain it please if we will submit all lots of the tender </w:t>
            </w:r>
          </w:p>
          <w:p w:rsidR="004E18CC" w:rsidRPr="00FD0DA0" w:rsidRDefault="004E18CC" w:rsidP="004E18CC">
            <w:pPr>
              <w:spacing w:before="120" w:after="120"/>
              <w:ind w:left="97"/>
              <w:jc w:val="both"/>
              <w:rPr>
                <w:lang w:val="en-US" w:eastAsia="en-US"/>
              </w:rPr>
            </w:pPr>
            <w:r w:rsidRPr="008B3656">
              <w:rPr>
                <w:lang w:val="en-US" w:eastAsia="en-US"/>
              </w:rPr>
              <w:t xml:space="preserve">" </w:t>
            </w:r>
            <w:r w:rsidRPr="008B3656">
              <w:rPr>
                <w:lang w:val="en-GB" w:eastAsia="en-US"/>
              </w:rPr>
              <w:t xml:space="preserve">. This guarantee will be called upon if the tenderer does not fulfil all obligations stated in its tender. </w:t>
            </w:r>
            <w:r w:rsidRPr="008B3656">
              <w:rPr>
                <w:lang w:val="en-US" w:eastAsia="en-US"/>
              </w:rPr>
              <w:t>The tender guarantee, will be required EUR 30.000 as for each lot, and EUR 30.000 for all lots if tenderer proposing for more than one lot.</w:t>
            </w:r>
            <w:r w:rsidRPr="00FD0DA0">
              <w:rPr>
                <w:lang w:val="en-US" w:eastAsia="en-US"/>
              </w:rPr>
              <w:t xml:space="preserve"> </w:t>
            </w:r>
          </w:p>
          <w:p w:rsidR="004E18CC" w:rsidRPr="00FD0DA0" w:rsidRDefault="004E18CC" w:rsidP="000F03DE">
            <w:pPr>
              <w:rPr>
                <w:lang w:val="en-US"/>
              </w:rPr>
            </w:pPr>
          </w:p>
        </w:tc>
        <w:tc>
          <w:tcPr>
            <w:tcW w:w="5812" w:type="dxa"/>
          </w:tcPr>
          <w:p w:rsidR="004E18CC" w:rsidRDefault="00197F8E" w:rsidP="000F03DE">
            <w:pPr>
              <w:rPr>
                <w:lang w:val="en-US"/>
              </w:rPr>
            </w:pPr>
            <w:r>
              <w:rPr>
                <w:rFonts w:ascii="Tms Rmn" w:eastAsia="Calibri" w:hAnsi="Tms Rmn" w:cs="Tms Rmn"/>
                <w:color w:val="000000"/>
                <w:lang w:val="en-US"/>
              </w:rPr>
              <w:t>The EUR 30.000 tender guarantee is required for each proposal, it does not matter if proposal is applied for 1 lot or for all lots then tender guarantee will be EUR 30.000.</w:t>
            </w:r>
          </w:p>
        </w:tc>
      </w:tr>
      <w:tr w:rsidR="004E18CC" w:rsidRPr="00C10FCC" w:rsidTr="00237A5C">
        <w:tblPrEx>
          <w:tblCellMar>
            <w:top w:w="0" w:type="dxa"/>
            <w:bottom w:w="0" w:type="dxa"/>
          </w:tblCellMar>
        </w:tblPrEx>
        <w:tc>
          <w:tcPr>
            <w:tcW w:w="533" w:type="dxa"/>
          </w:tcPr>
          <w:p w:rsidR="004E18CC" w:rsidRDefault="007D733D" w:rsidP="000F03DE">
            <w:pPr>
              <w:rPr>
                <w:lang w:val="en-US"/>
              </w:rPr>
            </w:pPr>
            <w:r>
              <w:rPr>
                <w:lang w:val="en-US"/>
              </w:rPr>
              <w:t>21</w:t>
            </w:r>
          </w:p>
        </w:tc>
        <w:tc>
          <w:tcPr>
            <w:tcW w:w="8222" w:type="dxa"/>
          </w:tcPr>
          <w:p w:rsidR="004E18CC" w:rsidRPr="00FD0DA0" w:rsidRDefault="004E18CC" w:rsidP="004E18CC">
            <w:pPr>
              <w:ind w:left="97"/>
              <w:jc w:val="both"/>
              <w:rPr>
                <w:lang w:val="en-US" w:eastAsia="en-US"/>
              </w:rPr>
            </w:pPr>
            <w:r w:rsidRPr="00FD0DA0">
              <w:rPr>
                <w:lang w:val="en-US"/>
              </w:rPr>
              <w:t>Also about the attached file for guarantee After discussions with the bank they told we cannot provide your format sign fr</w:t>
            </w:r>
            <w:r w:rsidR="00197F8E">
              <w:rPr>
                <w:lang w:val="en-US"/>
              </w:rPr>
              <w:t xml:space="preserve">om our side, </w:t>
            </w:r>
            <w:r w:rsidRPr="00FD0DA0">
              <w:rPr>
                <w:lang w:val="en-US"/>
              </w:rPr>
              <w:t xml:space="preserve">and we will issue </w:t>
            </w:r>
            <w:proofErr w:type="gramStart"/>
            <w:r w:rsidRPr="00FD0DA0">
              <w:rPr>
                <w:lang w:val="en-US"/>
              </w:rPr>
              <w:t>the  guarantee</w:t>
            </w:r>
            <w:proofErr w:type="gramEnd"/>
            <w:r w:rsidRPr="00FD0DA0">
              <w:rPr>
                <w:lang w:val="en-US"/>
              </w:rPr>
              <w:t xml:space="preserve"> just with our form .</w:t>
            </w:r>
          </w:p>
        </w:tc>
        <w:tc>
          <w:tcPr>
            <w:tcW w:w="5812" w:type="dxa"/>
          </w:tcPr>
          <w:p w:rsidR="004E18CC" w:rsidRPr="00197F8E" w:rsidRDefault="00197F8E" w:rsidP="000F03DE">
            <w:pPr>
              <w:rPr>
                <w:lang w:val="en-US"/>
              </w:rPr>
            </w:pPr>
            <w:r w:rsidRPr="00197F8E">
              <w:rPr>
                <w:rFonts w:eastAsia="Calibri"/>
                <w:lang w:val="en-US"/>
              </w:rPr>
              <w:t>If you bank has own form, it is acceptable.</w:t>
            </w:r>
          </w:p>
        </w:tc>
      </w:tr>
      <w:tr w:rsidR="004E18CC" w:rsidRPr="00197F8E" w:rsidTr="00237A5C">
        <w:tblPrEx>
          <w:tblCellMar>
            <w:top w:w="0" w:type="dxa"/>
            <w:bottom w:w="0" w:type="dxa"/>
          </w:tblCellMar>
        </w:tblPrEx>
        <w:tc>
          <w:tcPr>
            <w:tcW w:w="533" w:type="dxa"/>
          </w:tcPr>
          <w:p w:rsidR="004E18CC" w:rsidRDefault="007D733D" w:rsidP="000F03DE">
            <w:pPr>
              <w:rPr>
                <w:lang w:val="en-US"/>
              </w:rPr>
            </w:pPr>
            <w:r>
              <w:rPr>
                <w:lang w:val="en-US"/>
              </w:rPr>
              <w:t>22</w:t>
            </w:r>
            <w:bookmarkStart w:id="0" w:name="_GoBack"/>
            <w:bookmarkEnd w:id="0"/>
          </w:p>
        </w:tc>
        <w:tc>
          <w:tcPr>
            <w:tcW w:w="8222" w:type="dxa"/>
          </w:tcPr>
          <w:p w:rsidR="004E18CC" w:rsidRPr="00FD0DA0" w:rsidRDefault="008B3656" w:rsidP="004E18CC">
            <w:pPr>
              <w:ind w:left="97"/>
              <w:jc w:val="both"/>
              <w:rPr>
                <w:lang w:val="en-US"/>
              </w:rPr>
            </w:pPr>
            <w:r>
              <w:rPr>
                <w:lang w:val="en-US"/>
              </w:rPr>
              <w:t>The file "</w:t>
            </w:r>
            <w:r w:rsidR="004E18CC" w:rsidRPr="008B3656">
              <w:rPr>
                <w:lang w:val="en-US"/>
              </w:rPr>
              <w:t>137909_prefinanceguarantee_en_06062017</w:t>
            </w:r>
            <w:r w:rsidR="004E18CC" w:rsidRPr="00FD0DA0">
              <w:rPr>
                <w:lang w:val="en-US"/>
              </w:rPr>
              <w:t xml:space="preserve">" provide this </w:t>
            </w:r>
            <w:proofErr w:type="gramStart"/>
            <w:r w:rsidR="004E18CC" w:rsidRPr="00FD0DA0">
              <w:rPr>
                <w:lang w:val="en-US"/>
              </w:rPr>
              <w:t>document  after</w:t>
            </w:r>
            <w:proofErr w:type="gramEnd"/>
            <w:r w:rsidR="004E18CC" w:rsidRPr="00FD0DA0">
              <w:rPr>
                <w:lang w:val="en-US"/>
              </w:rPr>
              <w:t xml:space="preserve"> contract sign or with submitting the tender.</w:t>
            </w:r>
          </w:p>
        </w:tc>
        <w:tc>
          <w:tcPr>
            <w:tcW w:w="5812" w:type="dxa"/>
          </w:tcPr>
          <w:p w:rsidR="004E18CC" w:rsidRDefault="00197F8E" w:rsidP="000F03DE">
            <w:pPr>
              <w:rPr>
                <w:lang w:val="en-US"/>
              </w:rPr>
            </w:pPr>
            <w:r>
              <w:rPr>
                <w:rFonts w:eastAsia="Calibri"/>
                <w:sz w:val="22"/>
                <w:szCs w:val="22"/>
                <w:lang w:val="en-US"/>
              </w:rPr>
              <w:t>W</w:t>
            </w:r>
            <w:r w:rsidRPr="00197F8E">
              <w:rPr>
                <w:rFonts w:eastAsia="Calibri"/>
                <w:sz w:val="22"/>
                <w:szCs w:val="22"/>
                <w:lang w:val="en-US"/>
              </w:rPr>
              <w:t>ith proposal, not later.</w:t>
            </w:r>
          </w:p>
        </w:tc>
      </w:tr>
    </w:tbl>
    <w:tbl>
      <w:tblPr>
        <w:tblStyle w:val="TableGrid1"/>
        <w:tblW w:w="0" w:type="auto"/>
        <w:tblCellMar>
          <w:top w:w="57" w:type="dxa"/>
          <w:bottom w:w="57" w:type="dxa"/>
        </w:tblCellMar>
        <w:tblLook w:val="04A0" w:firstRow="1" w:lastRow="0" w:firstColumn="1" w:lastColumn="0" w:noHBand="0" w:noVBand="1"/>
      </w:tblPr>
      <w:tblGrid>
        <w:gridCol w:w="550"/>
        <w:gridCol w:w="1003"/>
        <w:gridCol w:w="540"/>
        <w:gridCol w:w="6946"/>
        <w:gridCol w:w="5747"/>
      </w:tblGrid>
      <w:tr w:rsidR="004A6047" w:rsidTr="000F03DE">
        <w:trPr>
          <w:cantSplit/>
        </w:trPr>
        <w:tc>
          <w:tcPr>
            <w:tcW w:w="14786" w:type="dxa"/>
            <w:gridSpan w:val="5"/>
          </w:tcPr>
          <w:p w:rsidR="004A6047" w:rsidRPr="00164AB9" w:rsidRDefault="004A6047" w:rsidP="000F03DE">
            <w:pPr>
              <w:spacing w:before="120" w:after="120"/>
              <w:jc w:val="both"/>
              <w:outlineLvl w:val="0"/>
              <w:rPr>
                <w:b/>
                <w:color w:val="0000CC"/>
                <w:sz w:val="28"/>
                <w:szCs w:val="28"/>
                <w:lang w:val="en-US"/>
              </w:rPr>
            </w:pPr>
            <w:r w:rsidRPr="00164AB9">
              <w:rPr>
                <w:b/>
                <w:color w:val="0000CC"/>
                <w:sz w:val="28"/>
                <w:szCs w:val="28"/>
                <w:lang w:val="en-GB"/>
              </w:rPr>
              <w:t>Technical questions</w:t>
            </w:r>
          </w:p>
        </w:tc>
      </w:tr>
      <w:tr w:rsidR="004A6047" w:rsidTr="000F03DE">
        <w:trPr>
          <w:cantSplit/>
        </w:trPr>
        <w:tc>
          <w:tcPr>
            <w:tcW w:w="550" w:type="dxa"/>
          </w:tcPr>
          <w:p w:rsidR="004A6047" w:rsidRDefault="004A6047" w:rsidP="000F03DE">
            <w:pPr>
              <w:jc w:val="center"/>
              <w:rPr>
                <w:lang w:val="en-US"/>
              </w:rPr>
            </w:pPr>
            <w:r>
              <w:rPr>
                <w:lang w:val="en-US"/>
              </w:rPr>
              <w:t>Lot</w:t>
            </w:r>
          </w:p>
        </w:tc>
        <w:tc>
          <w:tcPr>
            <w:tcW w:w="1003" w:type="dxa"/>
          </w:tcPr>
          <w:p w:rsidR="004A6047" w:rsidRDefault="004A6047" w:rsidP="000F03DE">
            <w:pPr>
              <w:jc w:val="center"/>
              <w:rPr>
                <w:lang w:val="en-US"/>
              </w:rPr>
            </w:pPr>
            <w:r>
              <w:rPr>
                <w:lang w:val="en-US"/>
              </w:rPr>
              <w:t>Position</w:t>
            </w:r>
          </w:p>
        </w:tc>
        <w:tc>
          <w:tcPr>
            <w:tcW w:w="540" w:type="dxa"/>
          </w:tcPr>
          <w:p w:rsidR="004A6047" w:rsidRDefault="004A6047" w:rsidP="000F03DE">
            <w:pPr>
              <w:jc w:val="center"/>
              <w:rPr>
                <w:lang w:val="en-US"/>
              </w:rPr>
            </w:pPr>
            <w:r>
              <w:rPr>
                <w:lang w:val="en-US"/>
              </w:rPr>
              <w:t>No</w:t>
            </w:r>
          </w:p>
        </w:tc>
        <w:tc>
          <w:tcPr>
            <w:tcW w:w="6946" w:type="dxa"/>
          </w:tcPr>
          <w:p w:rsidR="004A6047" w:rsidRDefault="004A6047" w:rsidP="000F03DE">
            <w:pPr>
              <w:jc w:val="center"/>
              <w:rPr>
                <w:lang w:val="en-US"/>
              </w:rPr>
            </w:pPr>
            <w:r>
              <w:rPr>
                <w:lang w:val="en-US"/>
              </w:rPr>
              <w:t>Question</w:t>
            </w:r>
          </w:p>
        </w:tc>
        <w:tc>
          <w:tcPr>
            <w:tcW w:w="5747" w:type="dxa"/>
          </w:tcPr>
          <w:p w:rsidR="004A6047" w:rsidRDefault="004A6047" w:rsidP="000F03DE">
            <w:pPr>
              <w:jc w:val="center"/>
              <w:rPr>
                <w:lang w:val="en-US"/>
              </w:rPr>
            </w:pPr>
            <w:r>
              <w:rPr>
                <w:lang w:val="en-US"/>
              </w:rPr>
              <w:t>Answer</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1.2</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D81854">
              <w:rPr>
                <w:b/>
                <w:lang w:val="en-US"/>
              </w:rPr>
              <w:t>Flame/Graphite Atomic Absorption Spectrometer (AAS)</w:t>
            </w:r>
          </w:p>
          <w:p w:rsidR="004A6047" w:rsidRDefault="004A6047" w:rsidP="000F03DE">
            <w:pPr>
              <w:rPr>
                <w:lang w:val="en-US"/>
              </w:rPr>
            </w:pPr>
            <w:r w:rsidRPr="0077063C">
              <w:rPr>
                <w:lang w:val="en-US"/>
              </w:rPr>
              <w:t>“Flame technique: all-titanium burner” is required.</w:t>
            </w:r>
            <w:r w:rsidRPr="004A6047">
              <w:rPr>
                <w:rFonts w:ascii="Helvetica" w:hAnsi="Helvetica" w:cs="Helvetica"/>
                <w:color w:val="333333"/>
                <w:sz w:val="19"/>
                <w:szCs w:val="19"/>
                <w:shd w:val="clear" w:color="auto" w:fill="FFFFFF"/>
                <w:lang w:val="en-US"/>
              </w:rPr>
              <w:t xml:space="preserve">  </w:t>
            </w:r>
            <w:r w:rsidRPr="0077063C">
              <w:rPr>
                <w:lang w:val="en-US"/>
              </w:rPr>
              <w:t xml:space="preserve"> Please precise if “Burner constructed from </w:t>
            </w:r>
            <w:proofErr w:type="spellStart"/>
            <w:r w:rsidRPr="0077063C">
              <w:rPr>
                <w:lang w:val="en-US"/>
              </w:rPr>
              <w:t>Incoloy</w:t>
            </w:r>
            <w:proofErr w:type="spellEnd"/>
            <w:r w:rsidRPr="0077063C">
              <w:rPr>
                <w:lang w:val="en-US"/>
              </w:rPr>
              <w:t xml:space="preserve"> alloy with Teflon base for corrosion resistance” is acceptable.</w:t>
            </w:r>
          </w:p>
          <w:p w:rsidR="004A6047" w:rsidRDefault="004A6047" w:rsidP="000F03DE">
            <w:pPr>
              <w:rPr>
                <w:lang w:val="en-US"/>
              </w:rPr>
            </w:pPr>
            <w:r w:rsidRPr="0077063C">
              <w:rPr>
                <w:lang w:val="en-US"/>
              </w:rPr>
              <w:t xml:space="preserve">This parameter improves the </w:t>
            </w:r>
            <w:r w:rsidRPr="008B3656">
              <w:rPr>
                <w:lang w:val="en-US"/>
              </w:rPr>
              <w:t>robustness</w:t>
            </w:r>
            <w:r w:rsidRPr="0077063C">
              <w:rPr>
                <w:lang w:val="en-US"/>
              </w:rPr>
              <w:t xml:space="preserve"> of the system and it does not affect the performance of the equipment.</w:t>
            </w:r>
          </w:p>
        </w:tc>
        <w:tc>
          <w:tcPr>
            <w:tcW w:w="5747" w:type="dxa"/>
          </w:tcPr>
          <w:p w:rsidR="004A6047" w:rsidRPr="00E11DFE" w:rsidRDefault="004A6047" w:rsidP="000F03DE">
            <w:pPr>
              <w:rPr>
                <w:lang w:val="en-US"/>
              </w:rPr>
            </w:pPr>
            <w:r>
              <w:rPr>
                <w:lang w:val="en-US"/>
              </w:rPr>
              <w:t xml:space="preserve">Only all titanium burners are acceptable as it can withstand high </w:t>
            </w:r>
            <w:r w:rsidRPr="008B3656">
              <w:rPr>
                <w:bCs/>
                <w:shd w:val="clear" w:color="auto" w:fill="FFFFFF"/>
                <w:lang w:val="en-US"/>
              </w:rPr>
              <w:t>temperatures up to 1200ºF</w:t>
            </w:r>
            <w:r w:rsidRPr="008B3656">
              <w:rPr>
                <w:color w:val="333333"/>
                <w:shd w:val="clear" w:color="auto" w:fill="FFFFFF"/>
                <w:lang w:val="en-US"/>
              </w:rPr>
              <w:t>.</w:t>
            </w:r>
          </w:p>
          <w:p w:rsidR="004A6047" w:rsidRDefault="004A6047" w:rsidP="000F03DE">
            <w:pPr>
              <w:rPr>
                <w:lang w:val="en-US"/>
              </w:rPr>
            </w:pPr>
          </w:p>
          <w:p w:rsidR="004A6047" w:rsidRDefault="004A6047" w:rsidP="000F03DE">
            <w:pPr>
              <w:rPr>
                <w:lang w:val="en-US"/>
              </w:rPr>
            </w:pPr>
            <w:r w:rsidRPr="0077063C">
              <w:rPr>
                <w:lang w:val="en-US"/>
              </w:rPr>
              <w:t xml:space="preserve">Burner constructed from </w:t>
            </w:r>
            <w:proofErr w:type="spellStart"/>
            <w:r w:rsidRPr="0077063C">
              <w:rPr>
                <w:lang w:val="en-US"/>
              </w:rPr>
              <w:t>Incoloy</w:t>
            </w:r>
            <w:proofErr w:type="spellEnd"/>
            <w:r w:rsidRPr="0077063C">
              <w:rPr>
                <w:lang w:val="en-US"/>
              </w:rPr>
              <w:t xml:space="preserve"> alloy with Teflon base for corrosion resistance” is </w:t>
            </w:r>
            <w:r w:rsidRPr="00371D38">
              <w:rPr>
                <w:b/>
                <w:bCs/>
                <w:lang w:val="en-US"/>
              </w:rPr>
              <w:t>NOT</w:t>
            </w:r>
            <w:r>
              <w:rPr>
                <w:lang w:val="en-US"/>
              </w:rPr>
              <w:t xml:space="preserve"> </w:t>
            </w:r>
            <w:r w:rsidRPr="0077063C">
              <w:rPr>
                <w:lang w:val="en-US"/>
              </w:rPr>
              <w:t>acceptable.</w:t>
            </w:r>
          </w:p>
          <w:p w:rsidR="004A6047" w:rsidRDefault="004A6047" w:rsidP="000F03DE">
            <w:pPr>
              <w:rPr>
                <w:lang w:val="en-US"/>
              </w:rPr>
            </w:pP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1.3</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3A2BAA">
              <w:rPr>
                <w:b/>
                <w:lang w:val="en-US"/>
              </w:rPr>
              <w:t>Ion Chromatograph</w:t>
            </w:r>
          </w:p>
          <w:p w:rsidR="004A6047" w:rsidRDefault="004A6047" w:rsidP="000F03DE">
            <w:pPr>
              <w:rPr>
                <w:lang w:val="en-US"/>
              </w:rPr>
            </w:pPr>
            <w:r w:rsidRPr="0077063C">
              <w:rPr>
                <w:lang w:val="en-US"/>
              </w:rPr>
              <w:t>“Cell volume 1.0 µl or better” is required.</w:t>
            </w:r>
          </w:p>
          <w:p w:rsidR="004A6047" w:rsidRDefault="004A6047" w:rsidP="000F03DE">
            <w:pPr>
              <w:rPr>
                <w:lang w:val="en-US"/>
              </w:rPr>
            </w:pPr>
            <w:r w:rsidRPr="0077063C">
              <w:rPr>
                <w:lang w:val="en-US"/>
              </w:rPr>
              <w:t>Please precise if “Cell volume 0.5 µl” is acceptable</w:t>
            </w:r>
            <w:r>
              <w:rPr>
                <w:lang w:val="en-US"/>
              </w:rPr>
              <w:t>.</w:t>
            </w:r>
          </w:p>
          <w:p w:rsidR="004A6047" w:rsidRDefault="004A6047" w:rsidP="000F03DE">
            <w:pPr>
              <w:rPr>
                <w:lang w:val="en-US"/>
              </w:rPr>
            </w:pPr>
            <w:r w:rsidRPr="0077063C">
              <w:rPr>
                <w:lang w:val="en-US"/>
              </w:rPr>
              <w:t>This parameter does not affect the measurement performance.</w:t>
            </w:r>
          </w:p>
        </w:tc>
        <w:tc>
          <w:tcPr>
            <w:tcW w:w="5747" w:type="dxa"/>
          </w:tcPr>
          <w:p w:rsidR="004A6047" w:rsidRDefault="004A6047" w:rsidP="000F03DE">
            <w:pPr>
              <w:rPr>
                <w:lang w:val="en-US"/>
              </w:rPr>
            </w:pPr>
            <w:r>
              <w:rPr>
                <w:lang w:val="en-US"/>
              </w:rPr>
              <w:t xml:space="preserve"> </w:t>
            </w:r>
            <w:r w:rsidRPr="0077063C">
              <w:rPr>
                <w:lang w:val="en-US"/>
              </w:rPr>
              <w:t>“Cell volume 0.5 µl” is acceptable</w:t>
            </w:r>
            <w:r>
              <w:rPr>
                <w:lang w:val="en-US"/>
              </w:rPr>
              <w:t xml:space="preserve">. </w:t>
            </w:r>
            <w:r w:rsidRPr="0077063C">
              <w:rPr>
                <w:lang w:val="en-US"/>
              </w:rPr>
              <w:t xml:space="preserve"> </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1.3</w:t>
            </w:r>
          </w:p>
        </w:tc>
        <w:tc>
          <w:tcPr>
            <w:tcW w:w="540" w:type="dxa"/>
          </w:tcPr>
          <w:p w:rsidR="004A6047" w:rsidRDefault="004A6047" w:rsidP="000F03DE">
            <w:pPr>
              <w:rPr>
                <w:lang w:val="en-US"/>
              </w:rPr>
            </w:pPr>
            <w:r>
              <w:rPr>
                <w:lang w:val="en-US"/>
              </w:rPr>
              <w:t>2</w:t>
            </w:r>
          </w:p>
        </w:tc>
        <w:tc>
          <w:tcPr>
            <w:tcW w:w="6946" w:type="dxa"/>
          </w:tcPr>
          <w:p w:rsidR="004A6047" w:rsidRDefault="004A6047" w:rsidP="000F03DE">
            <w:pPr>
              <w:rPr>
                <w:b/>
                <w:lang w:val="en-US"/>
              </w:rPr>
            </w:pPr>
            <w:r w:rsidRPr="003A2BAA">
              <w:rPr>
                <w:b/>
                <w:lang w:val="en-US"/>
              </w:rPr>
              <w:t>Ion Chromatograph</w:t>
            </w:r>
          </w:p>
          <w:p w:rsidR="004A6047" w:rsidRDefault="004A6047" w:rsidP="000F03DE">
            <w:pPr>
              <w:rPr>
                <w:lang w:val="en-US"/>
              </w:rPr>
            </w:pPr>
            <w:r w:rsidRPr="0077063C">
              <w:rPr>
                <w:lang w:val="en-US"/>
              </w:rPr>
              <w:t>“Capacity: 100 vials 1.5 ml or better” is required.</w:t>
            </w:r>
          </w:p>
          <w:p w:rsidR="004A6047" w:rsidRDefault="004A6047" w:rsidP="000F03DE">
            <w:pPr>
              <w:rPr>
                <w:lang w:val="en-US"/>
              </w:rPr>
            </w:pPr>
            <w:r w:rsidRPr="0077063C">
              <w:rPr>
                <w:lang w:val="en-US"/>
              </w:rPr>
              <w:t xml:space="preserve">Please precise if “Capacity: </w:t>
            </w:r>
            <w:r>
              <w:rPr>
                <w:lang w:val="en-US"/>
              </w:rPr>
              <w:t>96 vials 1.5 ml” is acceptable.</w:t>
            </w:r>
          </w:p>
          <w:p w:rsidR="004A6047" w:rsidRDefault="004A6047" w:rsidP="000F03DE">
            <w:pPr>
              <w:rPr>
                <w:lang w:val="en-US"/>
              </w:rPr>
            </w:pPr>
            <w:proofErr w:type="gramStart"/>
            <w:r w:rsidRPr="0077063C">
              <w:rPr>
                <w:lang w:val="en-US"/>
              </w:rPr>
              <w:t>This parameter do</w:t>
            </w:r>
            <w:proofErr w:type="gramEnd"/>
            <w:r w:rsidRPr="0077063C">
              <w:rPr>
                <w:lang w:val="en-US"/>
              </w:rPr>
              <w:t xml:space="preserve"> not affect the measurement performance.</w:t>
            </w:r>
          </w:p>
        </w:tc>
        <w:tc>
          <w:tcPr>
            <w:tcW w:w="5747" w:type="dxa"/>
          </w:tcPr>
          <w:p w:rsidR="004A6047" w:rsidRDefault="004A6047" w:rsidP="000F03DE">
            <w:pPr>
              <w:bidi/>
              <w:rPr>
                <w:lang w:val="en-US"/>
              </w:rPr>
            </w:pPr>
            <w:r>
              <w:rPr>
                <w:lang w:val="en-US"/>
              </w:rPr>
              <w:t xml:space="preserve"> </w:t>
            </w:r>
          </w:p>
          <w:p w:rsidR="004A6047" w:rsidRDefault="004A6047" w:rsidP="000F03DE">
            <w:pPr>
              <w:rPr>
                <w:lang w:val="en-US"/>
              </w:rPr>
            </w:pPr>
            <w:r w:rsidRPr="0077063C">
              <w:rPr>
                <w:lang w:val="en-US"/>
              </w:rPr>
              <w:t xml:space="preserve">“Capacity: </w:t>
            </w:r>
            <w:r>
              <w:rPr>
                <w:lang w:val="en-US"/>
              </w:rPr>
              <w:t>96 vials 1.5 ml” is acceptable.</w:t>
            </w:r>
          </w:p>
        </w:tc>
      </w:tr>
      <w:tr w:rsidR="004A6047" w:rsidRPr="00C10FCC" w:rsidTr="000F03DE">
        <w:trPr>
          <w:cantSplit/>
        </w:trPr>
        <w:tc>
          <w:tcPr>
            <w:tcW w:w="550" w:type="dxa"/>
          </w:tcPr>
          <w:p w:rsidR="004A6047" w:rsidRDefault="004A6047" w:rsidP="000F03DE">
            <w:pPr>
              <w:rPr>
                <w:lang w:val="en-US"/>
              </w:rPr>
            </w:pPr>
          </w:p>
        </w:tc>
        <w:tc>
          <w:tcPr>
            <w:tcW w:w="1003" w:type="dxa"/>
          </w:tcPr>
          <w:p w:rsidR="004A6047" w:rsidRDefault="004A6047" w:rsidP="000F03DE">
            <w:pPr>
              <w:rPr>
                <w:lang w:val="en-US"/>
              </w:rPr>
            </w:pPr>
            <w:r>
              <w:rPr>
                <w:lang w:val="en-US"/>
              </w:rPr>
              <w:t>1.5</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D81854">
              <w:rPr>
                <w:b/>
                <w:lang w:val="en-US"/>
              </w:rPr>
              <w:t>Computer Assisted Sperm Analyzer</w:t>
            </w:r>
          </w:p>
          <w:p w:rsidR="004A6047" w:rsidRPr="00055DDB" w:rsidRDefault="004A6047" w:rsidP="000F03DE">
            <w:pPr>
              <w:pStyle w:val="ListParagraph"/>
              <w:spacing w:after="0"/>
              <w:ind w:left="0" w:right="1"/>
              <w:outlineLvl w:val="0"/>
              <w:rPr>
                <w:rFonts w:ascii="Times New Roman" w:hAnsi="Times New Roman"/>
                <w:b/>
                <w:bCs/>
                <w:sz w:val="24"/>
                <w:szCs w:val="24"/>
                <w:lang w:val="en-US"/>
              </w:rPr>
            </w:pPr>
            <w:r w:rsidRPr="002A7D82">
              <w:rPr>
                <w:rFonts w:ascii="Times New Roman" w:hAnsi="Times New Roman"/>
                <w:sz w:val="24"/>
                <w:szCs w:val="24"/>
                <w:lang w:val="en-US"/>
              </w:rPr>
              <w:t xml:space="preserve">Taking in consideration that for the testing parameters of the semen according to </w:t>
            </w:r>
            <w:proofErr w:type="gramStart"/>
            <w:r w:rsidRPr="008B3656">
              <w:rPr>
                <w:rFonts w:ascii="Times New Roman" w:hAnsi="Times New Roman"/>
                <w:sz w:val="24"/>
                <w:szCs w:val="24"/>
                <w:lang w:val="en-US"/>
              </w:rPr>
              <w:t>WHO</w:t>
            </w:r>
            <w:proofErr w:type="gramEnd"/>
            <w:r w:rsidRPr="002A7D82">
              <w:rPr>
                <w:rFonts w:ascii="Times New Roman" w:hAnsi="Times New Roman"/>
                <w:sz w:val="24"/>
                <w:szCs w:val="24"/>
                <w:lang w:val="en-US"/>
              </w:rPr>
              <w:t xml:space="preserve">: 5th edition testing criteria, </w:t>
            </w:r>
            <w:r w:rsidRPr="00055DDB">
              <w:rPr>
                <w:rFonts w:ascii="Times New Roman" w:hAnsi="Times New Roman"/>
                <w:b/>
                <w:bCs/>
                <w:sz w:val="24"/>
                <w:szCs w:val="24"/>
                <w:u w:val="single"/>
                <w:lang w:val="en-US"/>
              </w:rPr>
              <w:t>is not necessary a superior microscope with the advanced technical parameters</w:t>
            </w:r>
            <w:r w:rsidRPr="00055DDB">
              <w:rPr>
                <w:rFonts w:ascii="Times New Roman" w:hAnsi="Times New Roman"/>
                <w:b/>
                <w:bCs/>
                <w:sz w:val="24"/>
                <w:szCs w:val="24"/>
                <w:lang w:val="en-US"/>
              </w:rPr>
              <w:t>.</w:t>
            </w:r>
          </w:p>
          <w:p w:rsidR="004A6047" w:rsidRDefault="004A6047" w:rsidP="000F03DE">
            <w:pPr>
              <w:pStyle w:val="ListParagraph"/>
              <w:spacing w:after="0"/>
              <w:ind w:left="0" w:right="1"/>
              <w:outlineLvl w:val="0"/>
              <w:rPr>
                <w:rFonts w:ascii="Times New Roman" w:hAnsi="Times New Roman"/>
                <w:sz w:val="24"/>
                <w:szCs w:val="24"/>
                <w:lang w:val="en-US"/>
              </w:rPr>
            </w:pPr>
            <w:r w:rsidRPr="002A7D82">
              <w:rPr>
                <w:rFonts w:ascii="Times New Roman" w:hAnsi="Times New Roman"/>
                <w:sz w:val="24"/>
                <w:szCs w:val="24"/>
                <w:lang w:val="en-US"/>
              </w:rPr>
              <w:t>Therefore,</w:t>
            </w:r>
            <w:r>
              <w:rPr>
                <w:rFonts w:ascii="Times New Roman" w:hAnsi="Times New Roman"/>
                <w:sz w:val="24"/>
                <w:szCs w:val="24"/>
                <w:lang w:val="en-US"/>
              </w:rPr>
              <w:t xml:space="preserve"> we would like to clarify, if</w:t>
            </w:r>
            <w:r w:rsidRPr="002A7D82">
              <w:rPr>
                <w:rFonts w:ascii="Times New Roman" w:hAnsi="Times New Roman"/>
                <w:sz w:val="24"/>
                <w:szCs w:val="24"/>
                <w:lang w:val="en-US"/>
              </w:rPr>
              <w:t xml:space="preserve"> it will be acceptable microscope with the following parameters, which fully meets the testing criteria for semen:</w:t>
            </w:r>
          </w:p>
          <w:p w:rsidR="004A6047" w:rsidRPr="00A073C2" w:rsidRDefault="004A6047" w:rsidP="000F03DE">
            <w:pPr>
              <w:pStyle w:val="ListParagraph"/>
              <w:spacing w:after="0"/>
              <w:ind w:left="0" w:right="1"/>
              <w:outlineLvl w:val="0"/>
              <w:rPr>
                <w:rFonts w:ascii="Times New Roman" w:hAnsi="Times New Roman"/>
                <w:sz w:val="24"/>
                <w:szCs w:val="24"/>
                <w:lang w:val="en-US"/>
              </w:rPr>
            </w:pPr>
            <w:proofErr w:type="gramStart"/>
            <w:r w:rsidRPr="00A073C2">
              <w:rPr>
                <w:rFonts w:ascii="Times New Roman" w:hAnsi="Times New Roman"/>
                <w:sz w:val="24"/>
                <w:szCs w:val="24"/>
                <w:lang w:val="en-US"/>
              </w:rPr>
              <w:t xml:space="preserve">Microscope </w:t>
            </w:r>
            <w:r>
              <w:rPr>
                <w:rFonts w:ascii="Times New Roman" w:hAnsi="Times New Roman"/>
                <w:sz w:val="24"/>
                <w:szCs w:val="24"/>
                <w:lang w:val="en-US"/>
              </w:rPr>
              <w:t xml:space="preserve">with </w:t>
            </w:r>
            <w:r w:rsidRPr="00A073C2">
              <w:rPr>
                <w:rFonts w:ascii="Times New Roman" w:hAnsi="Times New Roman"/>
                <w:sz w:val="24"/>
                <w:szCs w:val="24"/>
                <w:lang w:val="en-US"/>
              </w:rPr>
              <w:t>Led il</w:t>
            </w:r>
            <w:r>
              <w:rPr>
                <w:rFonts w:ascii="Times New Roman" w:hAnsi="Times New Roman"/>
                <w:sz w:val="24"/>
                <w:szCs w:val="24"/>
                <w:lang w:val="en-US"/>
              </w:rPr>
              <w:t>lumination + Blue filter</w:t>
            </w:r>
            <w:proofErr w:type="gramEnd"/>
            <w:r>
              <w:rPr>
                <w:rFonts w:ascii="Times New Roman" w:hAnsi="Times New Roman"/>
                <w:sz w:val="24"/>
                <w:szCs w:val="24"/>
                <w:lang w:val="en-US"/>
              </w:rPr>
              <w:t xml:space="preserve"> 45 mm.</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Phase contrast condenser AN 0,9</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Mechanical stage C-SR2S</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 xml:space="preserve">Revolver for 6 </w:t>
            </w:r>
            <w:proofErr w:type="spellStart"/>
            <w:r w:rsidRPr="00A073C2">
              <w:rPr>
                <w:rFonts w:ascii="Times New Roman" w:hAnsi="Times New Roman"/>
                <w:sz w:val="24"/>
                <w:szCs w:val="24"/>
                <w:lang w:val="en-US"/>
              </w:rPr>
              <w:t>objetives</w:t>
            </w:r>
            <w:proofErr w:type="spellEnd"/>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proofErr w:type="spellStart"/>
            <w:r w:rsidRPr="00A073C2">
              <w:rPr>
                <w:rFonts w:ascii="Times New Roman" w:hAnsi="Times New Roman"/>
                <w:sz w:val="24"/>
                <w:szCs w:val="24"/>
                <w:lang w:val="en-US"/>
              </w:rPr>
              <w:t>Trinocular</w:t>
            </w:r>
            <w:proofErr w:type="spellEnd"/>
            <w:r w:rsidRPr="00A073C2">
              <w:rPr>
                <w:rFonts w:ascii="Times New Roman" w:hAnsi="Times New Roman"/>
                <w:sz w:val="24"/>
                <w:szCs w:val="24"/>
                <w:lang w:val="en-US"/>
              </w:rPr>
              <w:t xml:space="preserve"> F C-TF</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Pr>
                <w:rFonts w:ascii="Times New Roman" w:hAnsi="Times New Roman"/>
                <w:sz w:val="24"/>
                <w:szCs w:val="24"/>
                <w:lang w:val="en-US"/>
              </w:rPr>
              <w:t>Oculars CFI 10X (x2)</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TV tube 1x</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C-MOUNT adapter</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GIF filter, 45 MM (GREEN)</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Pr>
                <w:rFonts w:ascii="Times New Roman" w:hAnsi="Times New Roman"/>
                <w:sz w:val="24"/>
                <w:szCs w:val="24"/>
                <w:lang w:val="en-US"/>
              </w:rPr>
              <w:t>Vinyl cover</w:t>
            </w:r>
          </w:p>
          <w:p w:rsidR="004A6047" w:rsidRPr="00A073C2" w:rsidRDefault="004A6047" w:rsidP="000F03DE">
            <w:pPr>
              <w:pStyle w:val="ListParagraph"/>
              <w:numPr>
                <w:ilvl w:val="0"/>
                <w:numId w:val="2"/>
              </w:numPr>
              <w:spacing w:after="0"/>
              <w:ind w:right="1"/>
              <w:outlineLvl w:val="0"/>
              <w:rPr>
                <w:rFonts w:ascii="Times New Roman" w:hAnsi="Times New Roman"/>
                <w:sz w:val="24"/>
                <w:szCs w:val="24"/>
                <w:lang w:val="en-US"/>
              </w:rPr>
            </w:pPr>
            <w:r>
              <w:rPr>
                <w:rFonts w:ascii="Times New Roman" w:hAnsi="Times New Roman"/>
                <w:sz w:val="24"/>
                <w:szCs w:val="24"/>
                <w:lang w:val="en-US"/>
              </w:rPr>
              <w:t>Immersion oil</w:t>
            </w:r>
          </w:p>
          <w:p w:rsidR="004A6047" w:rsidRPr="00A073C2" w:rsidRDefault="004A6047" w:rsidP="000F03DE">
            <w:pPr>
              <w:pStyle w:val="ListParagraph"/>
              <w:spacing w:after="0"/>
              <w:ind w:left="0" w:right="1"/>
              <w:outlineLvl w:val="0"/>
              <w:rPr>
                <w:rFonts w:ascii="Times New Roman" w:hAnsi="Times New Roman"/>
                <w:sz w:val="24"/>
                <w:szCs w:val="24"/>
                <w:lang w:val="en-US"/>
              </w:rPr>
            </w:pPr>
          </w:p>
          <w:p w:rsidR="004A6047" w:rsidRPr="00A073C2" w:rsidRDefault="004A6047" w:rsidP="000F03DE">
            <w:pPr>
              <w:pStyle w:val="ListParagraph"/>
              <w:spacing w:after="0"/>
              <w:ind w:left="0" w:right="1"/>
              <w:outlineLvl w:val="0"/>
              <w:rPr>
                <w:rFonts w:ascii="Times New Roman" w:hAnsi="Times New Roman"/>
                <w:sz w:val="24"/>
                <w:szCs w:val="24"/>
                <w:lang w:val="en-US"/>
              </w:rPr>
            </w:pPr>
            <w:r w:rsidRPr="00A073C2">
              <w:rPr>
                <w:rFonts w:ascii="Times New Roman" w:hAnsi="Times New Roman"/>
                <w:sz w:val="24"/>
                <w:szCs w:val="24"/>
                <w:lang w:val="en-US"/>
              </w:rPr>
              <w:t xml:space="preserve">Centering telescope with Bertrand lens for condenser phase rings alignment. </w:t>
            </w:r>
          </w:p>
          <w:p w:rsidR="004A6047" w:rsidRPr="00A073C2" w:rsidRDefault="004A6047" w:rsidP="000F03DE">
            <w:pPr>
              <w:pStyle w:val="ListParagraph"/>
              <w:numPr>
                <w:ilvl w:val="0"/>
                <w:numId w:val="4"/>
              </w:numPr>
              <w:spacing w:after="0"/>
              <w:ind w:right="1"/>
              <w:outlineLvl w:val="0"/>
              <w:rPr>
                <w:rFonts w:ascii="Times New Roman" w:hAnsi="Times New Roman"/>
                <w:sz w:val="24"/>
                <w:szCs w:val="24"/>
                <w:lang w:val="en-US"/>
              </w:rPr>
            </w:pPr>
            <w:r w:rsidRPr="00A073C2">
              <w:rPr>
                <w:rFonts w:ascii="Times New Roman" w:hAnsi="Times New Roman"/>
                <w:sz w:val="24"/>
                <w:szCs w:val="24"/>
                <w:lang w:val="en-US"/>
              </w:rPr>
              <w:t>CFI achromatic objective A.N. 0</w:t>
            </w:r>
            <w:proofErr w:type="gramStart"/>
            <w:r w:rsidRPr="00A073C2">
              <w:rPr>
                <w:rFonts w:ascii="Times New Roman" w:hAnsi="Times New Roman"/>
                <w:sz w:val="24"/>
                <w:szCs w:val="24"/>
                <w:lang w:val="en-US"/>
              </w:rPr>
              <w:t>,80</w:t>
            </w:r>
            <w:proofErr w:type="gramEnd"/>
            <w:r w:rsidRPr="00A073C2">
              <w:rPr>
                <w:rFonts w:ascii="Times New Roman" w:hAnsi="Times New Roman"/>
                <w:sz w:val="24"/>
                <w:szCs w:val="24"/>
                <w:lang w:val="en-US"/>
              </w:rPr>
              <w:t xml:space="preserve"> W.D. 0,3 mm. 60mm </w:t>
            </w:r>
            <w:proofErr w:type="spellStart"/>
            <w:r w:rsidRPr="00A073C2">
              <w:rPr>
                <w:rFonts w:ascii="Times New Roman" w:hAnsi="Times New Roman"/>
                <w:sz w:val="24"/>
                <w:szCs w:val="24"/>
                <w:lang w:val="en-US"/>
              </w:rPr>
              <w:t>parfocal</w:t>
            </w:r>
            <w:proofErr w:type="spellEnd"/>
            <w:r w:rsidRPr="00A073C2">
              <w:rPr>
                <w:rFonts w:ascii="Times New Roman" w:hAnsi="Times New Roman"/>
                <w:sz w:val="24"/>
                <w:szCs w:val="24"/>
                <w:lang w:val="en-US"/>
              </w:rPr>
              <w:t xml:space="preserve"> distance, 25 mm mount. </w:t>
            </w:r>
          </w:p>
          <w:p w:rsidR="004A6047" w:rsidRPr="00A073C2" w:rsidRDefault="004A6047" w:rsidP="000F03DE">
            <w:pPr>
              <w:pStyle w:val="ListParagraph"/>
              <w:numPr>
                <w:ilvl w:val="0"/>
                <w:numId w:val="4"/>
              </w:numPr>
              <w:spacing w:after="0"/>
              <w:ind w:right="1"/>
              <w:outlineLvl w:val="0"/>
              <w:rPr>
                <w:rFonts w:ascii="Times New Roman" w:hAnsi="Times New Roman"/>
                <w:sz w:val="24"/>
                <w:szCs w:val="24"/>
                <w:lang w:val="en-US"/>
              </w:rPr>
            </w:pPr>
            <w:r w:rsidRPr="00192334">
              <w:rPr>
                <w:rFonts w:ascii="Times New Roman" w:hAnsi="Times New Roman"/>
                <w:sz w:val="24"/>
                <w:szCs w:val="24"/>
                <w:lang w:val="en-US"/>
              </w:rPr>
              <w:t xml:space="preserve">CFI Achromatic objective </w:t>
            </w:r>
            <w:proofErr w:type="gramStart"/>
            <w:r w:rsidRPr="00192334">
              <w:rPr>
                <w:rFonts w:ascii="Times New Roman" w:hAnsi="Times New Roman"/>
                <w:sz w:val="24"/>
                <w:szCs w:val="24"/>
                <w:lang w:val="en-US"/>
              </w:rPr>
              <w:t>LWD  2</w:t>
            </w:r>
            <w:r>
              <w:rPr>
                <w:rFonts w:ascii="Times New Roman" w:hAnsi="Times New Roman"/>
                <w:sz w:val="24"/>
                <w:szCs w:val="24"/>
                <w:lang w:val="en-US"/>
              </w:rPr>
              <w:t>0x</w:t>
            </w:r>
            <w:proofErr w:type="gramEnd"/>
            <w:r>
              <w:rPr>
                <w:rFonts w:ascii="Times New Roman" w:hAnsi="Times New Roman"/>
                <w:sz w:val="24"/>
                <w:szCs w:val="24"/>
                <w:lang w:val="en-US"/>
              </w:rPr>
              <w:t xml:space="preserve">  A  A.N.  0</w:t>
            </w:r>
            <w:proofErr w:type="gramStart"/>
            <w:r>
              <w:rPr>
                <w:rFonts w:ascii="Times New Roman" w:hAnsi="Times New Roman"/>
                <w:sz w:val="24"/>
                <w:szCs w:val="24"/>
                <w:lang w:val="en-US"/>
              </w:rPr>
              <w:t>,4</w:t>
            </w:r>
            <w:proofErr w:type="gramEnd"/>
            <w:r>
              <w:rPr>
                <w:rFonts w:ascii="Times New Roman" w:hAnsi="Times New Roman"/>
                <w:sz w:val="24"/>
                <w:szCs w:val="24"/>
                <w:lang w:val="en-US"/>
              </w:rPr>
              <w:t xml:space="preserve">  W.D.  3,9mm. </w:t>
            </w:r>
            <w:r w:rsidRPr="00192334">
              <w:rPr>
                <w:rFonts w:ascii="Times New Roman" w:hAnsi="Times New Roman"/>
                <w:sz w:val="24"/>
                <w:szCs w:val="24"/>
                <w:lang w:val="en-US"/>
              </w:rPr>
              <w:t xml:space="preserve">60mm </w:t>
            </w:r>
            <w:proofErr w:type="spellStart"/>
            <w:r w:rsidRPr="00192334">
              <w:rPr>
                <w:rFonts w:ascii="Times New Roman" w:hAnsi="Times New Roman"/>
                <w:sz w:val="24"/>
                <w:szCs w:val="24"/>
                <w:lang w:val="en-US"/>
              </w:rPr>
              <w:t>parfocal</w:t>
            </w:r>
            <w:proofErr w:type="spellEnd"/>
            <w:r w:rsidRPr="00192334">
              <w:rPr>
                <w:rFonts w:ascii="Times New Roman" w:hAnsi="Times New Roman"/>
                <w:sz w:val="24"/>
                <w:szCs w:val="24"/>
                <w:lang w:val="en-US"/>
              </w:rPr>
              <w:t xml:space="preserve"> distance</w:t>
            </w:r>
            <w:proofErr w:type="gramStart"/>
            <w:r w:rsidRPr="00192334">
              <w:rPr>
                <w:rFonts w:ascii="Times New Roman" w:hAnsi="Times New Roman"/>
                <w:sz w:val="24"/>
                <w:szCs w:val="24"/>
                <w:lang w:val="en-US"/>
              </w:rPr>
              <w:t>,  25mm</w:t>
            </w:r>
            <w:proofErr w:type="gramEnd"/>
            <w:r w:rsidRPr="00192334">
              <w:rPr>
                <w:rFonts w:ascii="Times New Roman" w:hAnsi="Times New Roman"/>
                <w:sz w:val="24"/>
                <w:szCs w:val="24"/>
                <w:lang w:val="en-US"/>
              </w:rPr>
              <w:t xml:space="preserve"> </w:t>
            </w:r>
            <w:r w:rsidRPr="00A073C2">
              <w:rPr>
                <w:rFonts w:ascii="Times New Roman" w:hAnsi="Times New Roman"/>
                <w:sz w:val="24"/>
                <w:szCs w:val="24"/>
                <w:lang w:val="en-US"/>
              </w:rPr>
              <w:t>mount.</w:t>
            </w:r>
          </w:p>
          <w:p w:rsidR="004A6047" w:rsidRDefault="004A6047" w:rsidP="000F03DE">
            <w:pPr>
              <w:pStyle w:val="ListParagraph"/>
              <w:numPr>
                <w:ilvl w:val="0"/>
                <w:numId w:val="4"/>
              </w:numPr>
              <w:spacing w:before="100" w:beforeAutospacing="1" w:after="0"/>
              <w:ind w:right="1"/>
              <w:outlineLvl w:val="0"/>
              <w:rPr>
                <w:lang w:val="en-US"/>
              </w:rPr>
            </w:pPr>
            <w:r w:rsidRPr="00A073C2">
              <w:rPr>
                <w:rFonts w:ascii="Times New Roman" w:hAnsi="Times New Roman"/>
                <w:sz w:val="24"/>
                <w:szCs w:val="24"/>
                <w:lang w:val="en-US"/>
              </w:rPr>
              <w:t>(</w:t>
            </w:r>
            <w:proofErr w:type="gramStart"/>
            <w:r w:rsidRPr="00A073C2">
              <w:rPr>
                <w:rFonts w:ascii="Times New Roman" w:hAnsi="Times New Roman"/>
                <w:sz w:val="24"/>
                <w:szCs w:val="24"/>
                <w:lang w:val="en-US"/>
              </w:rPr>
              <w:t>phase</w:t>
            </w:r>
            <w:proofErr w:type="gramEnd"/>
            <w:r w:rsidRPr="00A073C2">
              <w:rPr>
                <w:rFonts w:ascii="Times New Roman" w:hAnsi="Times New Roman"/>
                <w:sz w:val="24"/>
                <w:szCs w:val="24"/>
                <w:lang w:val="en-US"/>
              </w:rPr>
              <w:t xml:space="preserve"> contrast) </w:t>
            </w:r>
            <w:r w:rsidRPr="00192334">
              <w:rPr>
                <w:rFonts w:ascii="Times New Roman" w:hAnsi="Times New Roman"/>
                <w:sz w:val="24"/>
                <w:szCs w:val="24"/>
                <w:lang w:val="en-US"/>
              </w:rPr>
              <w:t>10x DL CFI achromatic objective  A.A.N.  0</w:t>
            </w:r>
            <w:proofErr w:type="gramStart"/>
            <w:r w:rsidRPr="00192334">
              <w:rPr>
                <w:rFonts w:ascii="Times New Roman" w:hAnsi="Times New Roman"/>
                <w:sz w:val="24"/>
                <w:szCs w:val="24"/>
                <w:lang w:val="en-US"/>
              </w:rPr>
              <w:t>,25</w:t>
            </w:r>
            <w:proofErr w:type="gramEnd"/>
            <w:r w:rsidRPr="00192334">
              <w:rPr>
                <w:rFonts w:ascii="Times New Roman" w:hAnsi="Times New Roman"/>
                <w:sz w:val="24"/>
                <w:szCs w:val="24"/>
                <w:lang w:val="en-US"/>
              </w:rPr>
              <w:t xml:space="preserve">  W.D.  7,0mm. Ph1. 60mm </w:t>
            </w:r>
            <w:proofErr w:type="spellStart"/>
            <w:r w:rsidRPr="00192334">
              <w:rPr>
                <w:rFonts w:ascii="Times New Roman" w:hAnsi="Times New Roman"/>
                <w:sz w:val="24"/>
                <w:szCs w:val="24"/>
                <w:lang w:val="en-US"/>
              </w:rPr>
              <w:t>parfocal</w:t>
            </w:r>
            <w:proofErr w:type="spellEnd"/>
            <w:r w:rsidRPr="00192334">
              <w:rPr>
                <w:rFonts w:ascii="Times New Roman" w:hAnsi="Times New Roman"/>
                <w:sz w:val="24"/>
                <w:szCs w:val="24"/>
                <w:lang w:val="en-US"/>
              </w:rPr>
              <w:t xml:space="preserve"> distance, 25mm </w:t>
            </w:r>
            <w:r w:rsidRPr="00A073C2">
              <w:rPr>
                <w:rFonts w:ascii="Times New Roman" w:hAnsi="Times New Roman"/>
                <w:sz w:val="24"/>
                <w:szCs w:val="24"/>
                <w:lang w:val="en-US"/>
              </w:rPr>
              <w:t>mount.</w:t>
            </w:r>
          </w:p>
        </w:tc>
        <w:tc>
          <w:tcPr>
            <w:tcW w:w="5747" w:type="dxa"/>
          </w:tcPr>
          <w:p w:rsidR="004A6047" w:rsidRDefault="004A6047" w:rsidP="000F03DE">
            <w:pPr>
              <w:bidi/>
              <w:jc w:val="right"/>
              <w:rPr>
                <w:lang w:val="en-US"/>
              </w:rPr>
            </w:pPr>
            <w:r>
              <w:rPr>
                <w:lang w:val="en-US"/>
              </w:rPr>
              <w:t xml:space="preserve">Yes, </w:t>
            </w:r>
            <w:r w:rsidRPr="002A7D82">
              <w:rPr>
                <w:lang w:val="en-US"/>
              </w:rPr>
              <w:t xml:space="preserve">it will be acceptable </w:t>
            </w:r>
            <w:r>
              <w:rPr>
                <w:lang w:val="en-US"/>
              </w:rPr>
              <w:t xml:space="preserve">for a </w:t>
            </w:r>
            <w:r w:rsidRPr="002A7D82">
              <w:rPr>
                <w:lang w:val="en-US"/>
              </w:rPr>
              <w:t xml:space="preserve">microscope with the </w:t>
            </w:r>
            <w:r>
              <w:rPr>
                <w:lang w:val="en-US"/>
              </w:rPr>
              <w:t>mentioned</w:t>
            </w:r>
            <w:r w:rsidRPr="002A7D82">
              <w:rPr>
                <w:lang w:val="en-US"/>
              </w:rPr>
              <w:t xml:space="preserve"> parameters, fully meets</w:t>
            </w:r>
            <w:r>
              <w:rPr>
                <w:lang w:val="en-US"/>
              </w:rPr>
              <w:t xml:space="preserve"> the testing criteria for semen.</w:t>
            </w:r>
          </w:p>
          <w:p w:rsidR="004A6047" w:rsidRDefault="004A6047" w:rsidP="000F03DE">
            <w:pPr>
              <w:rPr>
                <w:lang w:val="en-US"/>
              </w:rPr>
            </w:pP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1.6</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D81854">
              <w:rPr>
                <w:b/>
                <w:lang w:val="en-US"/>
              </w:rPr>
              <w:t>Nucleic Acid Analyzer</w:t>
            </w:r>
          </w:p>
          <w:p w:rsidR="004A6047" w:rsidRDefault="004A6047" w:rsidP="000F03DE">
            <w:pPr>
              <w:rPr>
                <w:lang w:val="en-US"/>
              </w:rPr>
            </w:pPr>
            <w:r w:rsidRPr="00EB37EB">
              <w:rPr>
                <w:lang w:val="en-US"/>
              </w:rPr>
              <w:t>In the tender specification is requested “Bandwidth: &lt; 2.5 nm”.</w:t>
            </w:r>
          </w:p>
          <w:p w:rsidR="004A6047" w:rsidRDefault="004A6047" w:rsidP="000F03DE">
            <w:pPr>
              <w:rPr>
                <w:lang w:val="en-US"/>
              </w:rPr>
            </w:pPr>
            <w:r w:rsidRPr="00EB37EB">
              <w:rPr>
                <w:lang w:val="en-US"/>
              </w:rPr>
              <w:t>Please inform us if it will be acce</w:t>
            </w:r>
            <w:r>
              <w:rPr>
                <w:lang w:val="en-US"/>
              </w:rPr>
              <w:t>ptable “the bandwidth – 2.9 nm”.</w:t>
            </w:r>
          </w:p>
        </w:tc>
        <w:tc>
          <w:tcPr>
            <w:tcW w:w="5747" w:type="dxa"/>
          </w:tcPr>
          <w:p w:rsidR="004A6047" w:rsidRDefault="004A6047" w:rsidP="000F03DE">
            <w:pPr>
              <w:bidi/>
              <w:jc w:val="right"/>
              <w:rPr>
                <w:lang w:val="en-US"/>
              </w:rPr>
            </w:pPr>
            <w:r>
              <w:rPr>
                <w:lang w:val="en-US"/>
              </w:rPr>
              <w:t>I</w:t>
            </w:r>
            <w:r w:rsidRPr="00EB37EB">
              <w:rPr>
                <w:lang w:val="en-US"/>
              </w:rPr>
              <w:t xml:space="preserve">t will </w:t>
            </w:r>
            <w:r>
              <w:rPr>
                <w:lang w:val="en-US"/>
              </w:rPr>
              <w:t xml:space="preserve">not </w:t>
            </w:r>
            <w:r w:rsidRPr="00EB37EB">
              <w:rPr>
                <w:lang w:val="en-US"/>
              </w:rPr>
              <w:t>be acce</w:t>
            </w:r>
            <w:r>
              <w:rPr>
                <w:lang w:val="en-US"/>
              </w:rPr>
              <w:t>ptable to change “the bandwidth to – 2.9 nm.</w:t>
            </w:r>
          </w:p>
        </w:tc>
      </w:tr>
      <w:tr w:rsidR="004A6047" w:rsidRPr="00C10FCC" w:rsidTr="000F03DE">
        <w:trPr>
          <w:cantSplit/>
        </w:trPr>
        <w:tc>
          <w:tcPr>
            <w:tcW w:w="550" w:type="dxa"/>
          </w:tcPr>
          <w:p w:rsidR="004A6047" w:rsidRDefault="004A6047" w:rsidP="000F03DE">
            <w:pPr>
              <w:rPr>
                <w:lang w:val="en-US"/>
              </w:rPr>
            </w:pPr>
            <w:r>
              <w:rPr>
                <w:lang w:val="en-US"/>
              </w:rPr>
              <w:lastRenderedPageBreak/>
              <w:t>1</w:t>
            </w:r>
          </w:p>
        </w:tc>
        <w:tc>
          <w:tcPr>
            <w:tcW w:w="1003" w:type="dxa"/>
          </w:tcPr>
          <w:p w:rsidR="004A6047" w:rsidRDefault="004A6047" w:rsidP="000F03DE">
            <w:pPr>
              <w:rPr>
                <w:lang w:val="en-US"/>
              </w:rPr>
            </w:pPr>
            <w:r>
              <w:rPr>
                <w:lang w:val="en-US"/>
              </w:rPr>
              <w:t>1.6</w:t>
            </w:r>
          </w:p>
        </w:tc>
        <w:tc>
          <w:tcPr>
            <w:tcW w:w="540" w:type="dxa"/>
          </w:tcPr>
          <w:p w:rsidR="004A6047" w:rsidRDefault="004A6047" w:rsidP="000F03DE">
            <w:pPr>
              <w:rPr>
                <w:lang w:val="en-US"/>
              </w:rPr>
            </w:pPr>
            <w:r>
              <w:rPr>
                <w:lang w:val="en-US"/>
              </w:rPr>
              <w:t>2</w:t>
            </w:r>
          </w:p>
        </w:tc>
        <w:tc>
          <w:tcPr>
            <w:tcW w:w="6946" w:type="dxa"/>
          </w:tcPr>
          <w:p w:rsidR="004A6047" w:rsidRDefault="004A6047" w:rsidP="000F03DE">
            <w:pPr>
              <w:rPr>
                <w:b/>
                <w:lang w:val="en-US"/>
              </w:rPr>
            </w:pPr>
            <w:r w:rsidRPr="00D81854">
              <w:rPr>
                <w:b/>
                <w:lang w:val="en-US"/>
              </w:rPr>
              <w:t>Nucleic Acid Analyzer</w:t>
            </w:r>
          </w:p>
          <w:p w:rsidR="004A6047" w:rsidRDefault="004A6047" w:rsidP="000F03DE">
            <w:pPr>
              <w:rPr>
                <w:lang w:val="en-US"/>
              </w:rPr>
            </w:pPr>
            <w:r w:rsidRPr="00EB37EB">
              <w:rPr>
                <w:lang w:val="en-US"/>
              </w:rPr>
              <w:t>In the specification is indicated “precision: &lt; 0.5% at 1 OD; &lt; 1.0% at 2 OD”,</w:t>
            </w:r>
          </w:p>
          <w:p w:rsidR="004A6047" w:rsidRDefault="004A6047" w:rsidP="000F03DE">
            <w:pPr>
              <w:rPr>
                <w:lang w:val="en-US"/>
              </w:rPr>
            </w:pPr>
            <w:proofErr w:type="gramStart"/>
            <w:r w:rsidRPr="00EB37EB">
              <w:rPr>
                <w:lang w:val="en-US"/>
              </w:rPr>
              <w:t>please</w:t>
            </w:r>
            <w:proofErr w:type="gramEnd"/>
            <w:r w:rsidRPr="00EB37EB">
              <w:rPr>
                <w:lang w:val="en-US"/>
              </w:rPr>
              <w:t xml:space="preserve"> inform us if it will be acceptable “precision: 0 to 2.0 OD + 1% + 0.010 / 2.0 to 2.5 OD + 3% + 0.010”.</w:t>
            </w:r>
          </w:p>
        </w:tc>
        <w:tc>
          <w:tcPr>
            <w:tcW w:w="5747" w:type="dxa"/>
          </w:tcPr>
          <w:p w:rsidR="004A6047" w:rsidRDefault="004A6047" w:rsidP="000F03DE">
            <w:pPr>
              <w:rPr>
                <w:lang w:val="en-US"/>
              </w:rPr>
            </w:pPr>
            <w:r>
              <w:rPr>
                <w:lang w:val="en-US"/>
              </w:rPr>
              <w:t>Yes, I</w:t>
            </w:r>
            <w:r w:rsidRPr="00EB37EB">
              <w:rPr>
                <w:lang w:val="en-US"/>
              </w:rPr>
              <w:t xml:space="preserve">t will be acceptable </w:t>
            </w:r>
            <w:r>
              <w:rPr>
                <w:lang w:val="en-US"/>
              </w:rPr>
              <w:t xml:space="preserve">to change to </w:t>
            </w:r>
            <w:r w:rsidRPr="00EB37EB">
              <w:rPr>
                <w:lang w:val="en-US"/>
              </w:rPr>
              <w:t>“precision: 0 to 2.0 OD + 1% + 0.010 / 2.0 to 2.5 OD + 3% + 0.010”.</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1.7</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D81854">
              <w:rPr>
                <w:b/>
                <w:lang w:val="en-US"/>
              </w:rPr>
              <w:t>Personal Air Sampler</w:t>
            </w:r>
          </w:p>
          <w:p w:rsidR="004A6047" w:rsidRDefault="004A6047" w:rsidP="000F03DE">
            <w:pPr>
              <w:rPr>
                <w:lang w:val="en-US"/>
              </w:rPr>
            </w:pPr>
            <w:r w:rsidRPr="00EB37EB">
              <w:rPr>
                <w:lang w:val="en-US"/>
              </w:rPr>
              <w:t>According to the tender specifications, there are requested filters for 1000 measurements.</w:t>
            </w:r>
          </w:p>
          <w:p w:rsidR="004A6047" w:rsidRDefault="004A6047" w:rsidP="000F03DE">
            <w:pPr>
              <w:rPr>
                <w:lang w:val="en-US"/>
              </w:rPr>
            </w:pPr>
            <w:r w:rsidRPr="00EB37EB">
              <w:rPr>
                <w:lang w:val="en-US"/>
              </w:rPr>
              <w:t>In this regards, to be sure that these filters will fit your needs, please precise if there is any specific method/standard you are sampling according to?</w:t>
            </w:r>
          </w:p>
          <w:p w:rsidR="004A6047" w:rsidRDefault="004A6047" w:rsidP="000F03DE">
            <w:pPr>
              <w:rPr>
                <w:lang w:val="en-US"/>
              </w:rPr>
            </w:pPr>
            <w:r w:rsidRPr="00EB37EB">
              <w:rPr>
                <w:lang w:val="en-US"/>
              </w:rPr>
              <w:t>Also, please precise if there are any specific details regarding the filters or air particles you are sampling for?</w:t>
            </w:r>
          </w:p>
        </w:tc>
        <w:tc>
          <w:tcPr>
            <w:tcW w:w="5747" w:type="dxa"/>
          </w:tcPr>
          <w:p w:rsidR="004A6047" w:rsidRDefault="004A6047" w:rsidP="000F03DE">
            <w:pPr>
              <w:rPr>
                <w:lang w:val="en-US"/>
              </w:rPr>
            </w:pPr>
            <w:r>
              <w:rPr>
                <w:lang w:val="en-US"/>
              </w:rPr>
              <w:t>It will be used for Radon measurement, environmental monitoring and Radiation monitoring.</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1.9</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2A7D82">
              <w:rPr>
                <w:b/>
                <w:lang w:val="en-US"/>
              </w:rPr>
              <w:t>Soil Grinder</w:t>
            </w:r>
          </w:p>
          <w:p w:rsidR="004A6047" w:rsidRDefault="004A6047" w:rsidP="000F03DE">
            <w:pPr>
              <w:rPr>
                <w:lang w:val="en-US"/>
              </w:rPr>
            </w:pPr>
            <w:r w:rsidRPr="00EB37EB">
              <w:rPr>
                <w:lang w:val="en-US"/>
              </w:rPr>
              <w:t>In the tender specifications are requested a soil grinder with a Cross beater mill and at least 5 sieves with sizes from 0.12 to 10 mm.</w:t>
            </w:r>
          </w:p>
          <w:p w:rsidR="004A6047" w:rsidRDefault="004A6047" w:rsidP="000F03DE">
            <w:pPr>
              <w:rPr>
                <w:lang w:val="en-US"/>
              </w:rPr>
            </w:pPr>
            <w:r w:rsidRPr="00EB37EB">
              <w:rPr>
                <w:lang w:val="en-US"/>
              </w:rPr>
              <w:t>In this regards, please inform us if it is acceptable a soil grinder based on other functional principle neither cross beater mill, with 5 sieves (4.75mm, 2mm, 0.5mm).</w:t>
            </w:r>
          </w:p>
        </w:tc>
        <w:tc>
          <w:tcPr>
            <w:tcW w:w="5747" w:type="dxa"/>
          </w:tcPr>
          <w:p w:rsidR="004A6047" w:rsidRDefault="004A6047" w:rsidP="000F03DE">
            <w:pPr>
              <w:bidi/>
              <w:jc w:val="right"/>
              <w:rPr>
                <w:lang w:val="en-US"/>
              </w:rPr>
            </w:pPr>
            <w:r>
              <w:rPr>
                <w:lang w:val="en-US"/>
              </w:rPr>
              <w:t>No, it is not acceptable</w:t>
            </w:r>
          </w:p>
          <w:p w:rsidR="004A6047" w:rsidRDefault="004A6047" w:rsidP="000F03DE">
            <w:pPr>
              <w:rPr>
                <w:lang w:val="en-US"/>
              </w:rPr>
            </w:pPr>
            <w:r>
              <w:rPr>
                <w:lang w:val="en-US"/>
              </w:rPr>
              <w:t>.</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1.9</w:t>
            </w:r>
          </w:p>
        </w:tc>
        <w:tc>
          <w:tcPr>
            <w:tcW w:w="540" w:type="dxa"/>
          </w:tcPr>
          <w:p w:rsidR="004A6047" w:rsidRDefault="004A6047" w:rsidP="000F03DE">
            <w:pPr>
              <w:rPr>
                <w:lang w:val="en-US"/>
              </w:rPr>
            </w:pPr>
            <w:r>
              <w:rPr>
                <w:lang w:val="en-US"/>
              </w:rPr>
              <w:t>2</w:t>
            </w:r>
          </w:p>
        </w:tc>
        <w:tc>
          <w:tcPr>
            <w:tcW w:w="6946" w:type="dxa"/>
          </w:tcPr>
          <w:p w:rsidR="004A6047" w:rsidRDefault="004A6047" w:rsidP="000F03DE">
            <w:pPr>
              <w:rPr>
                <w:b/>
                <w:lang w:val="en-US"/>
              </w:rPr>
            </w:pPr>
            <w:r w:rsidRPr="00D81854">
              <w:rPr>
                <w:b/>
                <w:lang w:val="en-US"/>
              </w:rPr>
              <w:t>Soil Grinder</w:t>
            </w:r>
          </w:p>
          <w:p w:rsidR="004A6047" w:rsidRDefault="004A6047" w:rsidP="000F03DE">
            <w:pPr>
              <w:rPr>
                <w:lang w:val="en-US"/>
              </w:rPr>
            </w:pPr>
            <w:r w:rsidRPr="00EB37EB">
              <w:rPr>
                <w:lang w:val="en-US"/>
              </w:rPr>
              <w:t>As accessories for this position are requested 6 Separate Infrared lamp 300-400W for sample drying.</w:t>
            </w:r>
          </w:p>
          <w:p w:rsidR="004A6047" w:rsidRDefault="004A6047" w:rsidP="000F03DE">
            <w:pPr>
              <w:rPr>
                <w:lang w:val="en-US"/>
              </w:rPr>
            </w:pPr>
            <w:r w:rsidRPr="00EB37EB">
              <w:rPr>
                <w:lang w:val="en-US"/>
              </w:rPr>
              <w:t>In this regards, please precise if it is acceptable to omit these lamps in case that the soil grinder, which we intend to offer, already has its own mechanism of sample drying?</w:t>
            </w:r>
          </w:p>
        </w:tc>
        <w:tc>
          <w:tcPr>
            <w:tcW w:w="5747" w:type="dxa"/>
          </w:tcPr>
          <w:p w:rsidR="004A6047" w:rsidRDefault="004A6047" w:rsidP="000F03DE">
            <w:pPr>
              <w:rPr>
                <w:lang w:val="en-US"/>
              </w:rPr>
            </w:pPr>
            <w:r>
              <w:rPr>
                <w:lang w:val="en-US"/>
              </w:rPr>
              <w:t>No, it is not acceptable because of the following:</w:t>
            </w:r>
          </w:p>
          <w:p w:rsidR="004A6047" w:rsidRDefault="004A6047" w:rsidP="000F03DE">
            <w:pPr>
              <w:rPr>
                <w:lang w:val="en-US"/>
              </w:rPr>
            </w:pPr>
            <w:r>
              <w:rPr>
                <w:lang w:val="en-US"/>
              </w:rPr>
              <w:t xml:space="preserve">Distance from the sample and losing control of temperature. Low Level Concentration is our main concern. </w:t>
            </w:r>
          </w:p>
        </w:tc>
      </w:tr>
      <w:tr w:rsidR="004A6047" w:rsidRPr="00C10FCC" w:rsidTr="000F03DE">
        <w:trPr>
          <w:cantSplit/>
        </w:trPr>
        <w:tc>
          <w:tcPr>
            <w:tcW w:w="550" w:type="dxa"/>
          </w:tcPr>
          <w:p w:rsidR="004A6047" w:rsidRDefault="004A6047" w:rsidP="000F03DE">
            <w:pPr>
              <w:rPr>
                <w:lang w:val="en-US"/>
              </w:rPr>
            </w:pPr>
            <w:r>
              <w:rPr>
                <w:lang w:val="en-US"/>
              </w:rPr>
              <w:t>1</w:t>
            </w:r>
          </w:p>
        </w:tc>
        <w:tc>
          <w:tcPr>
            <w:tcW w:w="1003" w:type="dxa"/>
          </w:tcPr>
          <w:p w:rsidR="004A6047" w:rsidRDefault="004A6047" w:rsidP="000F03DE">
            <w:pPr>
              <w:rPr>
                <w:lang w:val="en-US"/>
              </w:rPr>
            </w:pPr>
            <w:r>
              <w:rPr>
                <w:lang w:val="en-US"/>
              </w:rPr>
              <w:t>1.10</w:t>
            </w:r>
          </w:p>
        </w:tc>
        <w:tc>
          <w:tcPr>
            <w:tcW w:w="540" w:type="dxa"/>
          </w:tcPr>
          <w:p w:rsidR="004A6047" w:rsidRDefault="004A6047" w:rsidP="000F03DE">
            <w:pPr>
              <w:rPr>
                <w:lang w:val="en-US"/>
              </w:rPr>
            </w:pPr>
            <w:r>
              <w:rPr>
                <w:lang w:val="en-US"/>
              </w:rPr>
              <w:t>1</w:t>
            </w:r>
          </w:p>
        </w:tc>
        <w:tc>
          <w:tcPr>
            <w:tcW w:w="6946" w:type="dxa"/>
          </w:tcPr>
          <w:p w:rsidR="004A6047" w:rsidRPr="00EB37EB" w:rsidRDefault="004A6047" w:rsidP="000F03DE">
            <w:pPr>
              <w:rPr>
                <w:b/>
                <w:lang w:val="en-US"/>
              </w:rPr>
            </w:pPr>
            <w:r w:rsidRPr="00EB37EB">
              <w:rPr>
                <w:b/>
                <w:lang w:val="en-US"/>
              </w:rPr>
              <w:t>Stainless Steel Sieve (125 MM) with Collector</w:t>
            </w:r>
          </w:p>
          <w:p w:rsidR="004A6047" w:rsidRDefault="004A6047" w:rsidP="000F03DE">
            <w:pPr>
              <w:rPr>
                <w:lang w:val="en-US"/>
              </w:rPr>
            </w:pPr>
            <w:r w:rsidRPr="00EB37EB">
              <w:rPr>
                <w:lang w:val="en-US"/>
              </w:rPr>
              <w:t>In the tender specification are requested at least 10 different sieves with diameter 400 or 450 mm and a particle size from 0.025 to 125 mm.</w:t>
            </w:r>
          </w:p>
          <w:p w:rsidR="004A6047" w:rsidRPr="00EB37EB" w:rsidRDefault="004A6047" w:rsidP="000F03DE">
            <w:pPr>
              <w:rPr>
                <w:lang w:val="en-US"/>
              </w:rPr>
            </w:pPr>
            <w:r w:rsidRPr="00EB37EB">
              <w:rPr>
                <w:lang w:val="en-US"/>
              </w:rPr>
              <w:t xml:space="preserve">In this regard, please inform us if will be acceptable </w:t>
            </w:r>
            <w:r w:rsidRPr="00EB37EB">
              <w:rPr>
                <w:i/>
                <w:lang w:val="en-US"/>
              </w:rPr>
              <w:t>10 sieves with diameter 300 or 305 mm and a particle size from 0.025 to 100 mm</w:t>
            </w:r>
            <w:r w:rsidRPr="00EB37EB">
              <w:rPr>
                <w:lang w:val="en-US"/>
              </w:rPr>
              <w:t>.</w:t>
            </w:r>
          </w:p>
        </w:tc>
        <w:tc>
          <w:tcPr>
            <w:tcW w:w="5747" w:type="dxa"/>
          </w:tcPr>
          <w:p w:rsidR="004A6047" w:rsidRDefault="004A6047" w:rsidP="000F03DE">
            <w:pPr>
              <w:rPr>
                <w:lang w:val="en-US"/>
              </w:rPr>
            </w:pPr>
            <w:r>
              <w:rPr>
                <w:lang w:val="en-US"/>
              </w:rPr>
              <w:t xml:space="preserve">No, it is not acceptable to change the range as we are into low concentration for best homogeneity. </w:t>
            </w:r>
          </w:p>
        </w:tc>
      </w:tr>
      <w:tr w:rsidR="004A6047" w:rsidRPr="00C10FCC" w:rsidTr="000F03DE">
        <w:trPr>
          <w:cantSplit/>
        </w:trPr>
        <w:tc>
          <w:tcPr>
            <w:tcW w:w="550" w:type="dxa"/>
          </w:tcPr>
          <w:p w:rsidR="004A6047" w:rsidRDefault="004A6047" w:rsidP="000F03DE">
            <w:pPr>
              <w:rPr>
                <w:lang w:val="en-US"/>
              </w:rPr>
            </w:pPr>
            <w:r>
              <w:rPr>
                <w:lang w:val="en-US"/>
              </w:rPr>
              <w:lastRenderedPageBreak/>
              <w:t>2</w:t>
            </w:r>
          </w:p>
        </w:tc>
        <w:tc>
          <w:tcPr>
            <w:tcW w:w="1003" w:type="dxa"/>
          </w:tcPr>
          <w:p w:rsidR="004A6047" w:rsidRDefault="004A6047" w:rsidP="000F03DE">
            <w:pPr>
              <w:rPr>
                <w:lang w:val="en-US"/>
              </w:rPr>
            </w:pPr>
            <w:r>
              <w:rPr>
                <w:lang w:val="en-US"/>
              </w:rPr>
              <w:t>2.1</w:t>
            </w:r>
          </w:p>
        </w:tc>
        <w:tc>
          <w:tcPr>
            <w:tcW w:w="540" w:type="dxa"/>
          </w:tcPr>
          <w:p w:rsidR="004A6047" w:rsidRDefault="004A6047" w:rsidP="000F03DE">
            <w:pPr>
              <w:rPr>
                <w:lang w:val="en-US"/>
              </w:rPr>
            </w:pPr>
            <w:r>
              <w:rPr>
                <w:lang w:val="en-US"/>
              </w:rPr>
              <w:t>1</w:t>
            </w:r>
          </w:p>
        </w:tc>
        <w:tc>
          <w:tcPr>
            <w:tcW w:w="6946" w:type="dxa"/>
          </w:tcPr>
          <w:p w:rsidR="004A6047" w:rsidRDefault="004A6047" w:rsidP="000F03DE">
            <w:pPr>
              <w:rPr>
                <w:b/>
                <w:lang w:val="en-US"/>
              </w:rPr>
            </w:pPr>
            <w:r w:rsidRPr="00D81854">
              <w:rPr>
                <w:b/>
                <w:lang w:val="en-US"/>
              </w:rPr>
              <w:t>Microwave Digestion System</w:t>
            </w:r>
          </w:p>
          <w:p w:rsidR="004A6047" w:rsidRDefault="004A6047" w:rsidP="000F03DE">
            <w:pPr>
              <w:rPr>
                <w:lang w:val="en-US"/>
              </w:rPr>
            </w:pPr>
            <w:r w:rsidRPr="00EB37EB">
              <w:rPr>
                <w:lang w:val="en-US"/>
              </w:rPr>
              <w:t>“Pressure measurement: Direct pressure monitor and control for vessels” is required.</w:t>
            </w:r>
          </w:p>
          <w:p w:rsidR="004A6047" w:rsidRDefault="004A6047" w:rsidP="000F03DE">
            <w:pPr>
              <w:rPr>
                <w:lang w:val="en-US"/>
              </w:rPr>
            </w:pPr>
            <w:r w:rsidRPr="00EB37EB">
              <w:rPr>
                <w:lang w:val="en-US"/>
              </w:rPr>
              <w:t>Please precise if it necessary the pressure monitoring for all vessels or only 1 vessel is sufficient.</w:t>
            </w:r>
          </w:p>
        </w:tc>
        <w:tc>
          <w:tcPr>
            <w:tcW w:w="5747" w:type="dxa"/>
          </w:tcPr>
          <w:p w:rsidR="004A6047" w:rsidRDefault="004A6047" w:rsidP="000F03DE">
            <w:pPr>
              <w:rPr>
                <w:lang w:val="en-US"/>
              </w:rPr>
            </w:pPr>
            <w:r>
              <w:rPr>
                <w:lang w:val="en-US"/>
              </w:rPr>
              <w:t>It is</w:t>
            </w:r>
            <w:r w:rsidRPr="00EB37EB">
              <w:rPr>
                <w:lang w:val="en-US"/>
              </w:rPr>
              <w:t xml:space="preserve"> necessary </w:t>
            </w:r>
            <w:r>
              <w:rPr>
                <w:lang w:val="en-US"/>
              </w:rPr>
              <w:t xml:space="preserve">to monitor </w:t>
            </w:r>
            <w:r w:rsidRPr="00EB37EB">
              <w:rPr>
                <w:lang w:val="en-US"/>
              </w:rPr>
              <w:t>the pressure for all vessels.</w:t>
            </w:r>
          </w:p>
        </w:tc>
      </w:tr>
    </w:tbl>
    <w:p w:rsidR="00DC332F" w:rsidRDefault="00DC332F">
      <w:pPr>
        <w:rPr>
          <w:lang w:val="en-US"/>
        </w:rPr>
      </w:pPr>
    </w:p>
    <w:p w:rsidR="00DC332F" w:rsidRDefault="00DC332F">
      <w:pPr>
        <w:rPr>
          <w:lang w:val="en-US"/>
        </w:rPr>
      </w:pPr>
    </w:p>
    <w:p w:rsidR="00DC332F" w:rsidRDefault="00DC332F">
      <w:pPr>
        <w:rPr>
          <w:lang w:val="en-US"/>
        </w:rPr>
      </w:pPr>
    </w:p>
    <w:p w:rsidR="00DC332F" w:rsidRPr="00DC332F" w:rsidRDefault="00DC332F">
      <w:pPr>
        <w:rPr>
          <w:lang w:val="en-US"/>
        </w:rPr>
      </w:pPr>
    </w:p>
    <w:p w:rsidR="0077063C" w:rsidRPr="00237A5C" w:rsidRDefault="0077063C">
      <w:pPr>
        <w:rPr>
          <w:lang w:val="en-US"/>
        </w:rPr>
      </w:pPr>
    </w:p>
    <w:p w:rsidR="00164AB9" w:rsidRDefault="00164AB9" w:rsidP="00164AB9">
      <w:pPr>
        <w:rPr>
          <w:lang w:val="en-US"/>
        </w:rPr>
      </w:pPr>
    </w:p>
    <w:sectPr w:rsidR="00164AB9" w:rsidSect="00164AB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80" w:rsidRDefault="00D34280" w:rsidP="006A5CF3">
      <w:r>
        <w:separator/>
      </w:r>
    </w:p>
  </w:endnote>
  <w:endnote w:type="continuationSeparator" w:id="0">
    <w:p w:rsidR="00D34280" w:rsidRDefault="00D34280" w:rsidP="006A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80" w:rsidRDefault="00D34280" w:rsidP="006A5CF3">
      <w:r>
        <w:separator/>
      </w:r>
    </w:p>
  </w:footnote>
  <w:footnote w:type="continuationSeparator" w:id="0">
    <w:p w:rsidR="00D34280" w:rsidRDefault="00D34280" w:rsidP="006A5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F3" w:rsidRDefault="006A5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C2"/>
    <w:multiLevelType w:val="hybridMultilevel"/>
    <w:tmpl w:val="3D94CD42"/>
    <w:lvl w:ilvl="0" w:tplc="8EBC636A">
      <w:start w:val="1"/>
      <w:numFmt w:val="decimal"/>
      <w:lvlText w:val="%1."/>
      <w:lvlJc w:val="left"/>
      <w:pPr>
        <w:ind w:left="786" w:hanging="360"/>
      </w:pPr>
      <w:rPr>
        <w:rFonts w:hint="default"/>
        <w:b/>
      </w:rPr>
    </w:lvl>
    <w:lvl w:ilvl="1" w:tplc="45CCFC7E" w:tentative="1">
      <w:start w:val="1"/>
      <w:numFmt w:val="lowerLetter"/>
      <w:lvlText w:val="%2."/>
      <w:lvlJc w:val="left"/>
      <w:pPr>
        <w:ind w:left="1440" w:hanging="360"/>
      </w:pPr>
    </w:lvl>
    <w:lvl w:ilvl="2" w:tplc="2592B632" w:tentative="1">
      <w:start w:val="1"/>
      <w:numFmt w:val="lowerRoman"/>
      <w:lvlText w:val="%3."/>
      <w:lvlJc w:val="right"/>
      <w:pPr>
        <w:ind w:left="2160" w:hanging="180"/>
      </w:pPr>
    </w:lvl>
    <w:lvl w:ilvl="3" w:tplc="41D26714" w:tentative="1">
      <w:start w:val="1"/>
      <w:numFmt w:val="decimal"/>
      <w:lvlText w:val="%4."/>
      <w:lvlJc w:val="left"/>
      <w:pPr>
        <w:ind w:left="2880" w:hanging="360"/>
      </w:pPr>
    </w:lvl>
    <w:lvl w:ilvl="4" w:tplc="F6E2E470" w:tentative="1">
      <w:start w:val="1"/>
      <w:numFmt w:val="lowerLetter"/>
      <w:lvlText w:val="%5."/>
      <w:lvlJc w:val="left"/>
      <w:pPr>
        <w:ind w:left="3600" w:hanging="360"/>
      </w:pPr>
    </w:lvl>
    <w:lvl w:ilvl="5" w:tplc="58BA3B70" w:tentative="1">
      <w:start w:val="1"/>
      <w:numFmt w:val="lowerRoman"/>
      <w:lvlText w:val="%6."/>
      <w:lvlJc w:val="right"/>
      <w:pPr>
        <w:ind w:left="4320" w:hanging="180"/>
      </w:pPr>
    </w:lvl>
    <w:lvl w:ilvl="6" w:tplc="C3B21D7A" w:tentative="1">
      <w:start w:val="1"/>
      <w:numFmt w:val="decimal"/>
      <w:lvlText w:val="%7."/>
      <w:lvlJc w:val="left"/>
      <w:pPr>
        <w:ind w:left="5040" w:hanging="360"/>
      </w:pPr>
    </w:lvl>
    <w:lvl w:ilvl="7" w:tplc="29F8551C" w:tentative="1">
      <w:start w:val="1"/>
      <w:numFmt w:val="lowerLetter"/>
      <w:lvlText w:val="%8."/>
      <w:lvlJc w:val="left"/>
      <w:pPr>
        <w:ind w:left="5760" w:hanging="360"/>
      </w:pPr>
    </w:lvl>
    <w:lvl w:ilvl="8" w:tplc="84FEA712" w:tentative="1">
      <w:start w:val="1"/>
      <w:numFmt w:val="lowerRoman"/>
      <w:lvlText w:val="%9."/>
      <w:lvlJc w:val="right"/>
      <w:pPr>
        <w:ind w:left="6480" w:hanging="180"/>
      </w:pPr>
    </w:lvl>
  </w:abstractNum>
  <w:abstractNum w:abstractNumId="1">
    <w:nsid w:val="2355268D"/>
    <w:multiLevelType w:val="hybridMultilevel"/>
    <w:tmpl w:val="3E8CCFD6"/>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66000"/>
    <w:multiLevelType w:val="hybridMultilevel"/>
    <w:tmpl w:val="8CBEEED2"/>
    <w:lvl w:ilvl="0" w:tplc="23049C80">
      <w:start w:val="1"/>
      <w:numFmt w:val="decimal"/>
      <w:lvlText w:val="%1."/>
      <w:lvlJc w:val="left"/>
      <w:pPr>
        <w:ind w:left="720" w:hanging="360"/>
      </w:pPr>
      <w:rPr>
        <w:rFonts w:hint="default"/>
      </w:rPr>
    </w:lvl>
    <w:lvl w:ilvl="1" w:tplc="52282090" w:tentative="1">
      <w:start w:val="1"/>
      <w:numFmt w:val="lowerLetter"/>
      <w:lvlText w:val="%2."/>
      <w:lvlJc w:val="left"/>
      <w:pPr>
        <w:ind w:left="1440" w:hanging="360"/>
      </w:pPr>
    </w:lvl>
    <w:lvl w:ilvl="2" w:tplc="A5B452DA" w:tentative="1">
      <w:start w:val="1"/>
      <w:numFmt w:val="lowerRoman"/>
      <w:lvlText w:val="%3."/>
      <w:lvlJc w:val="right"/>
      <w:pPr>
        <w:ind w:left="2160" w:hanging="180"/>
      </w:pPr>
    </w:lvl>
    <w:lvl w:ilvl="3" w:tplc="CA1892F4" w:tentative="1">
      <w:start w:val="1"/>
      <w:numFmt w:val="decimal"/>
      <w:lvlText w:val="%4."/>
      <w:lvlJc w:val="left"/>
      <w:pPr>
        <w:ind w:left="2880" w:hanging="360"/>
      </w:pPr>
    </w:lvl>
    <w:lvl w:ilvl="4" w:tplc="0CB61E28" w:tentative="1">
      <w:start w:val="1"/>
      <w:numFmt w:val="lowerLetter"/>
      <w:lvlText w:val="%5."/>
      <w:lvlJc w:val="left"/>
      <w:pPr>
        <w:ind w:left="3600" w:hanging="360"/>
      </w:pPr>
    </w:lvl>
    <w:lvl w:ilvl="5" w:tplc="319C92A2" w:tentative="1">
      <w:start w:val="1"/>
      <w:numFmt w:val="lowerRoman"/>
      <w:lvlText w:val="%6."/>
      <w:lvlJc w:val="right"/>
      <w:pPr>
        <w:ind w:left="4320" w:hanging="180"/>
      </w:pPr>
    </w:lvl>
    <w:lvl w:ilvl="6" w:tplc="DFAA23CE" w:tentative="1">
      <w:start w:val="1"/>
      <w:numFmt w:val="decimal"/>
      <w:lvlText w:val="%7."/>
      <w:lvlJc w:val="left"/>
      <w:pPr>
        <w:ind w:left="5040" w:hanging="360"/>
      </w:pPr>
    </w:lvl>
    <w:lvl w:ilvl="7" w:tplc="109ED840" w:tentative="1">
      <w:start w:val="1"/>
      <w:numFmt w:val="lowerLetter"/>
      <w:lvlText w:val="%8."/>
      <w:lvlJc w:val="left"/>
      <w:pPr>
        <w:ind w:left="5760" w:hanging="360"/>
      </w:pPr>
    </w:lvl>
    <w:lvl w:ilvl="8" w:tplc="BD1ECE20" w:tentative="1">
      <w:start w:val="1"/>
      <w:numFmt w:val="lowerRoman"/>
      <w:lvlText w:val="%9."/>
      <w:lvlJc w:val="right"/>
      <w:pPr>
        <w:ind w:left="6480" w:hanging="180"/>
      </w:pPr>
    </w:lvl>
  </w:abstractNum>
  <w:abstractNum w:abstractNumId="3">
    <w:nsid w:val="387A662A"/>
    <w:multiLevelType w:val="hybridMultilevel"/>
    <w:tmpl w:val="515A448E"/>
    <w:lvl w:ilvl="0" w:tplc="562EB2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77CAF"/>
    <w:multiLevelType w:val="hybridMultilevel"/>
    <w:tmpl w:val="8CBEEED2"/>
    <w:lvl w:ilvl="0" w:tplc="23049C80">
      <w:start w:val="1"/>
      <w:numFmt w:val="decimal"/>
      <w:lvlText w:val="%1."/>
      <w:lvlJc w:val="left"/>
      <w:pPr>
        <w:ind w:left="720" w:hanging="360"/>
      </w:pPr>
      <w:rPr>
        <w:rFonts w:hint="default"/>
      </w:rPr>
    </w:lvl>
    <w:lvl w:ilvl="1" w:tplc="52282090" w:tentative="1">
      <w:start w:val="1"/>
      <w:numFmt w:val="lowerLetter"/>
      <w:lvlText w:val="%2."/>
      <w:lvlJc w:val="left"/>
      <w:pPr>
        <w:ind w:left="1440" w:hanging="360"/>
      </w:pPr>
    </w:lvl>
    <w:lvl w:ilvl="2" w:tplc="A5B452DA" w:tentative="1">
      <w:start w:val="1"/>
      <w:numFmt w:val="lowerRoman"/>
      <w:lvlText w:val="%3."/>
      <w:lvlJc w:val="right"/>
      <w:pPr>
        <w:ind w:left="2160" w:hanging="180"/>
      </w:pPr>
    </w:lvl>
    <w:lvl w:ilvl="3" w:tplc="CA1892F4" w:tentative="1">
      <w:start w:val="1"/>
      <w:numFmt w:val="decimal"/>
      <w:lvlText w:val="%4."/>
      <w:lvlJc w:val="left"/>
      <w:pPr>
        <w:ind w:left="2880" w:hanging="360"/>
      </w:pPr>
    </w:lvl>
    <w:lvl w:ilvl="4" w:tplc="0CB61E28" w:tentative="1">
      <w:start w:val="1"/>
      <w:numFmt w:val="lowerLetter"/>
      <w:lvlText w:val="%5."/>
      <w:lvlJc w:val="left"/>
      <w:pPr>
        <w:ind w:left="3600" w:hanging="360"/>
      </w:pPr>
    </w:lvl>
    <w:lvl w:ilvl="5" w:tplc="319C92A2" w:tentative="1">
      <w:start w:val="1"/>
      <w:numFmt w:val="lowerRoman"/>
      <w:lvlText w:val="%6."/>
      <w:lvlJc w:val="right"/>
      <w:pPr>
        <w:ind w:left="4320" w:hanging="180"/>
      </w:pPr>
    </w:lvl>
    <w:lvl w:ilvl="6" w:tplc="DFAA23CE" w:tentative="1">
      <w:start w:val="1"/>
      <w:numFmt w:val="decimal"/>
      <w:lvlText w:val="%7."/>
      <w:lvlJc w:val="left"/>
      <w:pPr>
        <w:ind w:left="5040" w:hanging="360"/>
      </w:pPr>
    </w:lvl>
    <w:lvl w:ilvl="7" w:tplc="109ED840" w:tentative="1">
      <w:start w:val="1"/>
      <w:numFmt w:val="lowerLetter"/>
      <w:lvlText w:val="%8."/>
      <w:lvlJc w:val="left"/>
      <w:pPr>
        <w:ind w:left="5760" w:hanging="360"/>
      </w:pPr>
    </w:lvl>
    <w:lvl w:ilvl="8" w:tplc="BD1ECE20" w:tentative="1">
      <w:start w:val="1"/>
      <w:numFmt w:val="lowerRoman"/>
      <w:lvlText w:val="%9."/>
      <w:lvlJc w:val="right"/>
      <w:pPr>
        <w:ind w:left="6480" w:hanging="180"/>
      </w:pPr>
    </w:lvl>
  </w:abstractNum>
  <w:abstractNum w:abstractNumId="5">
    <w:nsid w:val="4C297906"/>
    <w:multiLevelType w:val="hybridMultilevel"/>
    <w:tmpl w:val="F45858EE"/>
    <w:lvl w:ilvl="0" w:tplc="F9E6B5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B359F"/>
    <w:multiLevelType w:val="hybridMultilevel"/>
    <w:tmpl w:val="4AB44872"/>
    <w:lvl w:ilvl="0" w:tplc="76BA5C0C">
      <w:start w:val="1"/>
      <w:numFmt w:val="bullet"/>
      <w:lvlText w:val=""/>
      <w:lvlJc w:val="left"/>
      <w:pPr>
        <w:ind w:left="1080" w:hanging="360"/>
      </w:pPr>
      <w:rPr>
        <w:rFonts w:ascii="Symbol" w:hAnsi="Symbol" w:hint="default"/>
      </w:rPr>
    </w:lvl>
    <w:lvl w:ilvl="1" w:tplc="8F8209BE" w:tentative="1">
      <w:start w:val="1"/>
      <w:numFmt w:val="bullet"/>
      <w:lvlText w:val="o"/>
      <w:lvlJc w:val="left"/>
      <w:pPr>
        <w:ind w:left="1800" w:hanging="360"/>
      </w:pPr>
      <w:rPr>
        <w:rFonts w:ascii="Courier New" w:hAnsi="Courier New" w:cs="Courier New" w:hint="default"/>
      </w:rPr>
    </w:lvl>
    <w:lvl w:ilvl="2" w:tplc="2D602620" w:tentative="1">
      <w:start w:val="1"/>
      <w:numFmt w:val="bullet"/>
      <w:lvlText w:val=""/>
      <w:lvlJc w:val="left"/>
      <w:pPr>
        <w:ind w:left="2520" w:hanging="360"/>
      </w:pPr>
      <w:rPr>
        <w:rFonts w:ascii="Wingdings" w:hAnsi="Wingdings" w:hint="default"/>
      </w:rPr>
    </w:lvl>
    <w:lvl w:ilvl="3" w:tplc="F3DCC422" w:tentative="1">
      <w:start w:val="1"/>
      <w:numFmt w:val="bullet"/>
      <w:lvlText w:val=""/>
      <w:lvlJc w:val="left"/>
      <w:pPr>
        <w:ind w:left="3240" w:hanging="360"/>
      </w:pPr>
      <w:rPr>
        <w:rFonts w:ascii="Symbol" w:hAnsi="Symbol" w:hint="default"/>
      </w:rPr>
    </w:lvl>
    <w:lvl w:ilvl="4" w:tplc="CD9ECF14" w:tentative="1">
      <w:start w:val="1"/>
      <w:numFmt w:val="bullet"/>
      <w:lvlText w:val="o"/>
      <w:lvlJc w:val="left"/>
      <w:pPr>
        <w:ind w:left="3960" w:hanging="360"/>
      </w:pPr>
      <w:rPr>
        <w:rFonts w:ascii="Courier New" w:hAnsi="Courier New" w:cs="Courier New" w:hint="default"/>
      </w:rPr>
    </w:lvl>
    <w:lvl w:ilvl="5" w:tplc="ED6A9526" w:tentative="1">
      <w:start w:val="1"/>
      <w:numFmt w:val="bullet"/>
      <w:lvlText w:val=""/>
      <w:lvlJc w:val="left"/>
      <w:pPr>
        <w:ind w:left="4680" w:hanging="360"/>
      </w:pPr>
      <w:rPr>
        <w:rFonts w:ascii="Wingdings" w:hAnsi="Wingdings" w:hint="default"/>
      </w:rPr>
    </w:lvl>
    <w:lvl w:ilvl="6" w:tplc="4FBEADEA" w:tentative="1">
      <w:start w:val="1"/>
      <w:numFmt w:val="bullet"/>
      <w:lvlText w:val=""/>
      <w:lvlJc w:val="left"/>
      <w:pPr>
        <w:ind w:left="5400" w:hanging="360"/>
      </w:pPr>
      <w:rPr>
        <w:rFonts w:ascii="Symbol" w:hAnsi="Symbol" w:hint="default"/>
      </w:rPr>
    </w:lvl>
    <w:lvl w:ilvl="7" w:tplc="847AC6C2" w:tentative="1">
      <w:start w:val="1"/>
      <w:numFmt w:val="bullet"/>
      <w:lvlText w:val="o"/>
      <w:lvlJc w:val="left"/>
      <w:pPr>
        <w:ind w:left="6120" w:hanging="360"/>
      </w:pPr>
      <w:rPr>
        <w:rFonts w:ascii="Courier New" w:hAnsi="Courier New" w:cs="Courier New" w:hint="default"/>
      </w:rPr>
    </w:lvl>
    <w:lvl w:ilvl="8" w:tplc="B19C3838" w:tentative="1">
      <w:start w:val="1"/>
      <w:numFmt w:val="bullet"/>
      <w:lvlText w:val=""/>
      <w:lvlJc w:val="left"/>
      <w:pPr>
        <w:ind w:left="6840" w:hanging="360"/>
      </w:pPr>
      <w:rPr>
        <w:rFonts w:ascii="Wingdings" w:hAnsi="Wingdings" w:hint="default"/>
      </w:rPr>
    </w:lvl>
  </w:abstractNum>
  <w:abstractNum w:abstractNumId="7">
    <w:nsid w:val="6D4B1C10"/>
    <w:multiLevelType w:val="hybridMultilevel"/>
    <w:tmpl w:val="7688C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E036E6"/>
    <w:multiLevelType w:val="hybridMultilevel"/>
    <w:tmpl w:val="B80AF0E6"/>
    <w:lvl w:ilvl="0" w:tplc="7A6296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9F43D6"/>
    <w:multiLevelType w:val="hybridMultilevel"/>
    <w:tmpl w:val="FD2621CE"/>
    <w:lvl w:ilvl="0" w:tplc="3202BC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7"/>
  </w:num>
  <w:num w:numId="6">
    <w:abstractNumId w:val="5"/>
  </w:num>
  <w:num w:numId="7">
    <w:abstractNumId w:val="4"/>
  </w:num>
  <w:num w:numId="8">
    <w:abstractNumId w:val="6"/>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9"/>
    <w:rsid w:val="0000475B"/>
    <w:rsid w:val="00005A53"/>
    <w:rsid w:val="00027E45"/>
    <w:rsid w:val="000418D0"/>
    <w:rsid w:val="00044A60"/>
    <w:rsid w:val="00052169"/>
    <w:rsid w:val="00055DDB"/>
    <w:rsid w:val="000A386C"/>
    <w:rsid w:val="000D5BFA"/>
    <w:rsid w:val="000D790A"/>
    <w:rsid w:val="000F5B39"/>
    <w:rsid w:val="00114C47"/>
    <w:rsid w:val="0013457D"/>
    <w:rsid w:val="001471BC"/>
    <w:rsid w:val="00164AB9"/>
    <w:rsid w:val="00174EC7"/>
    <w:rsid w:val="00192B4E"/>
    <w:rsid w:val="00197F8E"/>
    <w:rsid w:val="001A1639"/>
    <w:rsid w:val="001C24AB"/>
    <w:rsid w:val="00235ACD"/>
    <w:rsid w:val="00237A5C"/>
    <w:rsid w:val="00256919"/>
    <w:rsid w:val="00264A9A"/>
    <w:rsid w:val="00282E4D"/>
    <w:rsid w:val="002C4B6D"/>
    <w:rsid w:val="002F12BE"/>
    <w:rsid w:val="00334234"/>
    <w:rsid w:val="003476FD"/>
    <w:rsid w:val="00371D38"/>
    <w:rsid w:val="00374B0F"/>
    <w:rsid w:val="003759E3"/>
    <w:rsid w:val="00386865"/>
    <w:rsid w:val="003F5871"/>
    <w:rsid w:val="00406F11"/>
    <w:rsid w:val="00444662"/>
    <w:rsid w:val="00494068"/>
    <w:rsid w:val="004A6047"/>
    <w:rsid w:val="004D1D2D"/>
    <w:rsid w:val="004E18CC"/>
    <w:rsid w:val="005110EA"/>
    <w:rsid w:val="00580D4E"/>
    <w:rsid w:val="005B18EB"/>
    <w:rsid w:val="005D1F5C"/>
    <w:rsid w:val="005F7E8A"/>
    <w:rsid w:val="00641D6B"/>
    <w:rsid w:val="0065603F"/>
    <w:rsid w:val="00693ACC"/>
    <w:rsid w:val="006A5CF3"/>
    <w:rsid w:val="00703713"/>
    <w:rsid w:val="007270AD"/>
    <w:rsid w:val="0077063C"/>
    <w:rsid w:val="00787B84"/>
    <w:rsid w:val="00795905"/>
    <w:rsid w:val="007D733D"/>
    <w:rsid w:val="008018C6"/>
    <w:rsid w:val="00803954"/>
    <w:rsid w:val="00812689"/>
    <w:rsid w:val="008545F2"/>
    <w:rsid w:val="00870B48"/>
    <w:rsid w:val="0089009D"/>
    <w:rsid w:val="008B3656"/>
    <w:rsid w:val="00915979"/>
    <w:rsid w:val="00922105"/>
    <w:rsid w:val="00923740"/>
    <w:rsid w:val="00957F16"/>
    <w:rsid w:val="009732B2"/>
    <w:rsid w:val="00A00A48"/>
    <w:rsid w:val="00A22924"/>
    <w:rsid w:val="00AB2F5C"/>
    <w:rsid w:val="00AC1DE4"/>
    <w:rsid w:val="00AD23DF"/>
    <w:rsid w:val="00AF6C1E"/>
    <w:rsid w:val="00B011A1"/>
    <w:rsid w:val="00B63520"/>
    <w:rsid w:val="00B70136"/>
    <w:rsid w:val="00B7325C"/>
    <w:rsid w:val="00B77FBD"/>
    <w:rsid w:val="00B86BC6"/>
    <w:rsid w:val="00B86BE5"/>
    <w:rsid w:val="00BC34DA"/>
    <w:rsid w:val="00BD625F"/>
    <w:rsid w:val="00BD7679"/>
    <w:rsid w:val="00C10FCC"/>
    <w:rsid w:val="00C3759E"/>
    <w:rsid w:val="00C81163"/>
    <w:rsid w:val="00C90B50"/>
    <w:rsid w:val="00CB1F9F"/>
    <w:rsid w:val="00CE4CA9"/>
    <w:rsid w:val="00D12B08"/>
    <w:rsid w:val="00D24F52"/>
    <w:rsid w:val="00D34280"/>
    <w:rsid w:val="00D6293E"/>
    <w:rsid w:val="00D80FA0"/>
    <w:rsid w:val="00D85792"/>
    <w:rsid w:val="00DB0D8C"/>
    <w:rsid w:val="00DC332F"/>
    <w:rsid w:val="00DF1674"/>
    <w:rsid w:val="00DF7766"/>
    <w:rsid w:val="00E05A6E"/>
    <w:rsid w:val="00E05A8A"/>
    <w:rsid w:val="00E074C5"/>
    <w:rsid w:val="00E11DFE"/>
    <w:rsid w:val="00E62169"/>
    <w:rsid w:val="00E730C4"/>
    <w:rsid w:val="00E87FCE"/>
    <w:rsid w:val="00EB37EB"/>
    <w:rsid w:val="00EE31C0"/>
    <w:rsid w:val="00F04546"/>
    <w:rsid w:val="00F3480E"/>
    <w:rsid w:val="00F87F70"/>
    <w:rsid w:val="00F924B3"/>
    <w:rsid w:val="00FB556B"/>
    <w:rsid w:val="00FC399A"/>
    <w:rsid w:val="00FD0DA0"/>
    <w:rsid w:val="00FE6ADC"/>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AB"/>
    <w:pPr>
      <w:spacing w:after="160" w:line="259" w:lineRule="auto"/>
      <w:ind w:left="720"/>
      <w:contextualSpacing/>
    </w:pPr>
    <w:rPr>
      <w:rFonts w:ascii="Calibri" w:eastAsia="Calibri" w:hAnsi="Calibri"/>
      <w:sz w:val="22"/>
      <w:szCs w:val="22"/>
      <w:lang w:eastAsia="en-US"/>
    </w:rPr>
  </w:style>
  <w:style w:type="character" w:styleId="Strong">
    <w:name w:val="Strong"/>
    <w:qFormat/>
    <w:rsid w:val="009D47AB"/>
    <w:rPr>
      <w:b/>
    </w:rPr>
  </w:style>
  <w:style w:type="table" w:styleId="TableGrid">
    <w:name w:val="Table Grid"/>
    <w:basedOn w:val="TableNormal"/>
    <w:uiPriority w:val="59"/>
    <w:rsid w:val="0016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F3"/>
    <w:pPr>
      <w:tabs>
        <w:tab w:val="center" w:pos="4680"/>
        <w:tab w:val="right" w:pos="9360"/>
      </w:tabs>
    </w:pPr>
  </w:style>
  <w:style w:type="character" w:customStyle="1" w:styleId="HeaderChar">
    <w:name w:val="Header Char"/>
    <w:basedOn w:val="DefaultParagraphFont"/>
    <w:link w:val="Header"/>
    <w:uiPriority w:val="99"/>
    <w:rsid w:val="006A5CF3"/>
    <w:rPr>
      <w:rFonts w:ascii="Times New Roman" w:eastAsia="Times New Roman" w:hAnsi="Times New Roman"/>
      <w:sz w:val="24"/>
      <w:szCs w:val="24"/>
    </w:rPr>
  </w:style>
  <w:style w:type="paragraph" w:styleId="Footer">
    <w:name w:val="footer"/>
    <w:basedOn w:val="Normal"/>
    <w:link w:val="FooterChar"/>
    <w:uiPriority w:val="99"/>
    <w:unhideWhenUsed/>
    <w:rsid w:val="006A5CF3"/>
    <w:pPr>
      <w:tabs>
        <w:tab w:val="center" w:pos="4680"/>
        <w:tab w:val="right" w:pos="9360"/>
      </w:tabs>
    </w:pPr>
  </w:style>
  <w:style w:type="character" w:customStyle="1" w:styleId="FooterChar">
    <w:name w:val="Footer Char"/>
    <w:basedOn w:val="DefaultParagraphFont"/>
    <w:link w:val="Footer"/>
    <w:uiPriority w:val="99"/>
    <w:rsid w:val="006A5CF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A386C"/>
    <w:rPr>
      <w:rFonts w:ascii="Tahoma" w:hAnsi="Tahoma" w:cs="Tahoma"/>
      <w:sz w:val="16"/>
      <w:szCs w:val="16"/>
    </w:rPr>
  </w:style>
  <w:style w:type="character" w:customStyle="1" w:styleId="BalloonTextChar">
    <w:name w:val="Balloon Text Char"/>
    <w:basedOn w:val="DefaultParagraphFont"/>
    <w:link w:val="BalloonText"/>
    <w:uiPriority w:val="99"/>
    <w:semiHidden/>
    <w:rsid w:val="000A386C"/>
    <w:rPr>
      <w:rFonts w:ascii="Tahoma" w:eastAsia="Times New Roman" w:hAnsi="Tahoma" w:cs="Tahoma"/>
      <w:sz w:val="16"/>
      <w:szCs w:val="16"/>
    </w:rPr>
  </w:style>
  <w:style w:type="table" w:customStyle="1" w:styleId="TableGrid1">
    <w:name w:val="Table Grid1"/>
    <w:basedOn w:val="TableNormal"/>
    <w:next w:val="TableGrid"/>
    <w:uiPriority w:val="59"/>
    <w:rsid w:val="004A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AB"/>
    <w:pPr>
      <w:spacing w:after="160" w:line="259" w:lineRule="auto"/>
      <w:ind w:left="720"/>
      <w:contextualSpacing/>
    </w:pPr>
    <w:rPr>
      <w:rFonts w:ascii="Calibri" w:eastAsia="Calibri" w:hAnsi="Calibri"/>
      <w:sz w:val="22"/>
      <w:szCs w:val="22"/>
      <w:lang w:eastAsia="en-US"/>
    </w:rPr>
  </w:style>
  <w:style w:type="character" w:styleId="Strong">
    <w:name w:val="Strong"/>
    <w:qFormat/>
    <w:rsid w:val="009D47AB"/>
    <w:rPr>
      <w:b/>
    </w:rPr>
  </w:style>
  <w:style w:type="table" w:styleId="TableGrid">
    <w:name w:val="Table Grid"/>
    <w:basedOn w:val="TableNormal"/>
    <w:uiPriority w:val="59"/>
    <w:rsid w:val="00164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F3"/>
    <w:pPr>
      <w:tabs>
        <w:tab w:val="center" w:pos="4680"/>
        <w:tab w:val="right" w:pos="9360"/>
      </w:tabs>
    </w:pPr>
  </w:style>
  <w:style w:type="character" w:customStyle="1" w:styleId="HeaderChar">
    <w:name w:val="Header Char"/>
    <w:basedOn w:val="DefaultParagraphFont"/>
    <w:link w:val="Header"/>
    <w:uiPriority w:val="99"/>
    <w:rsid w:val="006A5CF3"/>
    <w:rPr>
      <w:rFonts w:ascii="Times New Roman" w:eastAsia="Times New Roman" w:hAnsi="Times New Roman"/>
      <w:sz w:val="24"/>
      <w:szCs w:val="24"/>
    </w:rPr>
  </w:style>
  <w:style w:type="paragraph" w:styleId="Footer">
    <w:name w:val="footer"/>
    <w:basedOn w:val="Normal"/>
    <w:link w:val="FooterChar"/>
    <w:uiPriority w:val="99"/>
    <w:unhideWhenUsed/>
    <w:rsid w:val="006A5CF3"/>
    <w:pPr>
      <w:tabs>
        <w:tab w:val="center" w:pos="4680"/>
        <w:tab w:val="right" w:pos="9360"/>
      </w:tabs>
    </w:pPr>
  </w:style>
  <w:style w:type="character" w:customStyle="1" w:styleId="FooterChar">
    <w:name w:val="Footer Char"/>
    <w:basedOn w:val="DefaultParagraphFont"/>
    <w:link w:val="Footer"/>
    <w:uiPriority w:val="99"/>
    <w:rsid w:val="006A5CF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A386C"/>
    <w:rPr>
      <w:rFonts w:ascii="Tahoma" w:hAnsi="Tahoma" w:cs="Tahoma"/>
      <w:sz w:val="16"/>
      <w:szCs w:val="16"/>
    </w:rPr>
  </w:style>
  <w:style w:type="character" w:customStyle="1" w:styleId="BalloonTextChar">
    <w:name w:val="Balloon Text Char"/>
    <w:basedOn w:val="DefaultParagraphFont"/>
    <w:link w:val="BalloonText"/>
    <w:uiPriority w:val="99"/>
    <w:semiHidden/>
    <w:rsid w:val="000A386C"/>
    <w:rPr>
      <w:rFonts w:ascii="Tahoma" w:eastAsia="Times New Roman" w:hAnsi="Tahoma" w:cs="Tahoma"/>
      <w:sz w:val="16"/>
      <w:szCs w:val="16"/>
    </w:rPr>
  </w:style>
  <w:style w:type="table" w:customStyle="1" w:styleId="TableGrid1">
    <w:name w:val="Table Grid1"/>
    <w:basedOn w:val="TableNormal"/>
    <w:next w:val="TableGrid"/>
    <w:uiPriority w:val="59"/>
    <w:rsid w:val="004A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04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2017-10-05T13:08:00Z</dcterms:created>
  <dcterms:modified xsi:type="dcterms:W3CDTF">2017-10-09T07:44:00Z</dcterms:modified>
</cp:coreProperties>
</file>